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o:title="paper2" focussize="0,0" recolor="t" r:id="rId5"/>
    </v:background>
  </w:background>
  <w:body>
    <w:p>
      <w:pPr>
        <w:ind w:right="-94"/>
        <w:jc w:val="center"/>
        <w:rPr>
          <w:rFonts w:hint="eastAsia" w:ascii="幼圆" w:hAnsi="宋体" w:eastAsia="幼圆"/>
          <w:b/>
          <w:outline/>
          <w:color w:val="000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hint="eastAsia" w:ascii="宋体" w:hAnsi="宋体" w:cs="宋体"/>
          <w:b/>
          <w:color w:val="000000"/>
          <w:sz w:val="36"/>
          <w:szCs w:val="36"/>
        </w:rPr>
        <w:t>德法意瑞+新天鹅堡4国11天</w:t>
      </w:r>
      <w:r>
        <w:rPr>
          <w:rFonts w:hint="eastAsia" w:ascii="宋体" w:hAnsi="宋体" w:cs="宋体"/>
          <w:b/>
          <w:color w:val="000000"/>
          <w:sz w:val="36"/>
          <w:szCs w:val="36"/>
          <w:lang w:eastAsia="zh-CN"/>
        </w:rPr>
        <w:t>一价全含</w:t>
      </w:r>
    </w:p>
    <w:p>
      <w:pPr>
        <w:ind w:left="5014" w:leftChars="-86" w:right="560" w:hanging="5195" w:hangingChars="2156"/>
        <w:rPr>
          <w:rFonts w:hint="eastAsia" w:ascii="幼圆" w:hAnsi="宋体" w:eastAsia="幼圆"/>
          <w:b/>
          <w:color w:val="000000"/>
          <w:sz w:val="24"/>
        </w:rPr>
      </w:pPr>
      <w:r>
        <w:rPr>
          <w:rFonts w:hint="eastAsia" w:ascii="幼圆" w:hAnsi="宋体" w:eastAsia="幼圆"/>
          <w:b/>
          <w:color w:val="000000"/>
          <w:sz w:val="24"/>
        </w:rPr>
        <w:t xml:space="preserve">                                         </w:t>
      </w:r>
      <w:r>
        <w:rPr>
          <w:rFonts w:hint="eastAsia" w:ascii="幼圆" w:hAnsi="宋体" w:eastAsia="幼圆"/>
          <w:b/>
          <w:color w:val="000000"/>
          <w:sz w:val="24"/>
          <w:lang w:val="en-US" w:eastAsia="zh-CN"/>
        </w:rPr>
        <w:t xml:space="preserve">  </w:t>
      </w:r>
    </w:p>
    <w:p>
      <w:pPr>
        <w:ind w:right="-934"/>
        <w:rPr>
          <w:rFonts w:hint="eastAsia" w:ascii="宋体" w:hAnsi="宋体" w:cs="宋体"/>
          <w:b/>
          <w:color w:val="000000"/>
          <w:szCs w:val="21"/>
        </w:rPr>
      </w:pPr>
    </w:p>
    <w:p>
      <w:pPr>
        <w:ind w:left="852" w:leftChars="-86" w:right="560" w:hanging="1033" w:hangingChars="490"/>
        <w:rPr>
          <w:rFonts w:ascii="宋体"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航空公司：</w:t>
      </w:r>
      <w:r>
        <w:rPr>
          <w:rFonts w:hint="eastAsia" w:ascii="宋体" w:hAnsi="宋体"/>
          <w:color w:val="0000FF"/>
          <w:szCs w:val="21"/>
        </w:rPr>
        <w:t>搭乘中国东方航空公司豪华客机，直飞欧洲，两件行李托运；</w:t>
      </w:r>
    </w:p>
    <w:p>
      <w:pPr>
        <w:ind w:left="-181" w:right="-314"/>
        <w:rPr>
          <w:rFonts w:ascii="宋体"/>
          <w:color w:val="0000FF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团队用餐：</w:t>
      </w:r>
      <w:r>
        <w:rPr>
          <w:rFonts w:hint="eastAsia" w:ascii="宋体" w:hAnsi="宋体"/>
          <w:color w:val="0000FF"/>
          <w:szCs w:val="21"/>
        </w:rPr>
        <w:t>中式午晚餐，</w:t>
      </w:r>
      <w:r>
        <w:rPr>
          <w:rFonts w:hint="eastAsia" w:ascii="宋体"/>
          <w:b/>
          <w:color w:val="FF0000"/>
          <w:szCs w:val="21"/>
        </w:rPr>
        <w:t>六菜一汤</w:t>
      </w:r>
      <w:r>
        <w:rPr>
          <w:rFonts w:hint="eastAsia" w:ascii="宋体" w:hAnsi="宋体"/>
          <w:color w:val="0000FF"/>
          <w:szCs w:val="21"/>
        </w:rPr>
        <w:t>；巴黎安排</w:t>
      </w:r>
      <w:r>
        <w:rPr>
          <w:rFonts w:hint="eastAsia" w:ascii="宋体"/>
          <w:b/>
          <w:color w:val="FF0000"/>
          <w:szCs w:val="21"/>
          <w:lang w:val="zh-CN"/>
        </w:rPr>
        <w:t>塞纳河水上餐厅</w:t>
      </w:r>
    </w:p>
    <w:p>
      <w:pPr>
        <w:ind w:left="873" w:leftChars="-86" w:right="560" w:hanging="1054" w:hangingChars="500"/>
        <w:rPr>
          <w:rFonts w:hint="eastAsia" w:ascii="宋体"/>
          <w:b/>
          <w:color w:val="FF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酒店安排：</w:t>
      </w:r>
      <w:r>
        <w:rPr>
          <w:rFonts w:hint="eastAsia" w:ascii="宋体" w:hAnsi="宋体"/>
          <w:color w:val="0000FF"/>
          <w:szCs w:val="21"/>
        </w:rPr>
        <w:t>全程三-四星酒店；</w:t>
      </w:r>
      <w:r>
        <w:rPr>
          <w:rFonts w:hint="eastAsia" w:ascii="宋体"/>
          <w:b/>
          <w:color w:val="FF0000"/>
          <w:szCs w:val="21"/>
          <w:lang w:val="zh-CN"/>
        </w:rPr>
        <w:t>意大利升级四星，特别</w:t>
      </w:r>
      <w:r>
        <w:rPr>
          <w:rFonts w:hint="eastAsia" w:ascii="宋体"/>
          <w:b/>
          <w:color w:val="FF0000"/>
          <w:szCs w:val="21"/>
          <w:lang w:val="zh-CN" w:eastAsia="zh-CN"/>
        </w:rPr>
        <w:t>升级</w:t>
      </w:r>
      <w:r>
        <w:rPr>
          <w:rFonts w:hint="eastAsia" w:ascii="宋体"/>
          <w:b/>
          <w:color w:val="FF0000"/>
          <w:szCs w:val="21"/>
          <w:lang w:val="zh-CN"/>
        </w:rPr>
        <w:t>一晚</w:t>
      </w:r>
      <w:r>
        <w:rPr>
          <w:rFonts w:hint="eastAsia" w:ascii="宋体"/>
          <w:b/>
          <w:color w:val="FF0000"/>
          <w:szCs w:val="21"/>
          <w:lang w:val="zh-CN" w:eastAsia="zh-CN"/>
        </w:rPr>
        <w:t>庄园</w:t>
      </w:r>
      <w:r>
        <w:rPr>
          <w:rFonts w:hint="eastAsia" w:ascii="宋体"/>
          <w:b/>
          <w:color w:val="FF0000"/>
          <w:szCs w:val="21"/>
          <w:lang w:val="en-US" w:eastAsia="zh-CN"/>
        </w:rPr>
        <w:t>或湖景酒店</w:t>
      </w:r>
    </w:p>
    <w:p>
      <w:pPr>
        <w:ind w:left="-181" w:right="560"/>
        <w:rPr>
          <w:rFonts w:hint="eastAsia" w:ascii="宋体" w:hAnsi="宋体"/>
          <w:color w:val="0000FF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优秀领队：</w:t>
      </w:r>
      <w:r>
        <w:rPr>
          <w:rFonts w:hint="eastAsia" w:ascii="宋体" w:hAnsi="宋体"/>
          <w:color w:val="0000FF"/>
          <w:szCs w:val="21"/>
        </w:rPr>
        <w:t>精选带团经验丰富，具备专业讲解知识导游带队；</w:t>
      </w:r>
    </w:p>
    <w:p>
      <w:pPr>
        <w:ind w:left="-181" w:right="560"/>
        <w:rPr>
          <w:rFonts w:hint="eastAsia" w:ascii="宋体" w:hAnsi="宋体"/>
          <w:color w:val="0000FF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专享升级</w:t>
      </w:r>
      <w:r>
        <w:rPr>
          <w:rFonts w:hint="eastAsia" w:ascii="宋体" w:hAnsi="宋体"/>
          <w:b/>
          <w:color w:val="000000"/>
          <w:szCs w:val="21"/>
          <w:lang w:eastAsia="zh-CN"/>
        </w:rPr>
        <w:t>：所有游客赠送</w:t>
      </w:r>
      <w:r>
        <w:rPr>
          <w:rFonts w:hint="eastAsia" w:ascii="宋体"/>
          <w:b/>
          <w:color w:val="FF0000"/>
          <w:szCs w:val="21"/>
          <w:lang w:val="zh-CN" w:eastAsia="zh-CN"/>
        </w:rPr>
        <w:t>机场三宝</w:t>
      </w:r>
      <w:r>
        <w:rPr>
          <w:rFonts w:hint="eastAsia" w:ascii="宋体"/>
          <w:b/>
          <w:color w:val="FF0000"/>
          <w:szCs w:val="21"/>
          <w:lang w:val="en-US" w:eastAsia="zh-CN"/>
        </w:rPr>
        <w:t>以及欧洲转换插头</w:t>
      </w:r>
      <w:r>
        <w:rPr>
          <w:rFonts w:hint="eastAsia" w:ascii="宋体" w:hAnsi="宋体"/>
          <w:color w:val="0000FF"/>
          <w:szCs w:val="21"/>
        </w:rPr>
        <w:t>；</w:t>
      </w:r>
    </w:p>
    <w:p>
      <w:pPr>
        <w:ind w:left="-181" w:right="560"/>
        <w:rPr>
          <w:rFonts w:hint="eastAsia" w:ascii="宋体" w:hAnsi="宋体"/>
          <w:color w:val="0000FF"/>
          <w:szCs w:val="21"/>
          <w:lang w:eastAsia="zh-CN"/>
        </w:rPr>
      </w:pPr>
      <w:bookmarkStart w:id="1" w:name="_GoBack"/>
      <w:bookmarkEnd w:id="1"/>
    </w:p>
    <w:p>
      <w:pPr>
        <w:pStyle w:val="23"/>
        <w:numPr>
          <w:ilvl w:val="0"/>
          <w:numId w:val="1"/>
        </w:numPr>
        <w:spacing w:line="360" w:lineRule="exact"/>
        <w:ind w:firstLineChars="0"/>
        <w:jc w:val="left"/>
        <w:rPr>
          <w:rFonts w:ascii="宋体" w:hAnsi="宋体" w:cs="Arial"/>
          <w:bCs/>
          <w:szCs w:val="24"/>
        </w:rPr>
      </w:pPr>
      <w:r>
        <w:rPr>
          <w:rFonts w:ascii="宋体" w:hAnsi="宋体" w:cs="Arial"/>
          <w:bCs/>
          <w:szCs w:val="24"/>
        </w:rPr>
        <w:t>赠送价值</w:t>
      </w:r>
      <w:r>
        <w:rPr>
          <w:rFonts w:hint="eastAsia" w:ascii="宋体" w:hAnsi="宋体" w:cs="Arial"/>
          <w:bCs/>
          <w:szCs w:val="24"/>
        </w:rPr>
        <w:t>130</w:t>
      </w:r>
      <w:r>
        <w:rPr>
          <w:rFonts w:ascii="宋体" w:hAnsi="宋体" w:cs="Arial"/>
          <w:bCs/>
          <w:szCs w:val="24"/>
        </w:rPr>
        <w:t>欧元的</w:t>
      </w:r>
      <w:r>
        <w:rPr>
          <w:rFonts w:hint="eastAsia" w:ascii="宋体" w:hAnsi="宋体" w:cs="仿宋_GB2312"/>
          <w:b/>
          <w:color w:val="FF0000"/>
          <w:kern w:val="0"/>
          <w:szCs w:val="21"/>
        </w:rPr>
        <w:t>阿尔卑斯</w:t>
      </w:r>
      <w:r>
        <w:rPr>
          <w:rFonts w:hint="eastAsia" w:ascii="宋体" w:hAnsi="Times New Roman"/>
          <w:b/>
          <w:color w:val="FF0000"/>
          <w:szCs w:val="21"/>
          <w:lang w:val="zh-CN"/>
        </w:rPr>
        <w:t>雪山</w:t>
      </w:r>
      <w:r>
        <w:rPr>
          <w:rFonts w:hint="eastAsia" w:ascii="宋体" w:hAnsi="宋体" w:cs="Arial"/>
          <w:bCs/>
          <w:szCs w:val="24"/>
        </w:rPr>
        <w:t>；</w:t>
      </w:r>
    </w:p>
    <w:p>
      <w:pPr>
        <w:pStyle w:val="23"/>
        <w:numPr>
          <w:ilvl w:val="0"/>
          <w:numId w:val="1"/>
        </w:numPr>
        <w:spacing w:line="360" w:lineRule="exact"/>
        <w:ind w:firstLineChars="0"/>
        <w:jc w:val="left"/>
        <w:rPr>
          <w:rFonts w:ascii="宋体" w:hAnsi="宋体" w:cs="Arial"/>
          <w:bCs/>
          <w:szCs w:val="24"/>
        </w:rPr>
      </w:pPr>
      <w:r>
        <w:rPr>
          <w:rFonts w:ascii="宋体" w:hAnsi="宋体" w:cs="Arial"/>
          <w:bCs/>
          <w:szCs w:val="24"/>
        </w:rPr>
        <w:t>赠送价值</w:t>
      </w:r>
      <w:r>
        <w:rPr>
          <w:rFonts w:hint="eastAsia" w:ascii="宋体" w:hAnsi="宋体" w:cs="Arial"/>
          <w:bCs/>
          <w:szCs w:val="24"/>
          <w:lang w:val="en-US" w:eastAsia="zh-CN"/>
        </w:rPr>
        <w:t>50</w:t>
      </w:r>
      <w:r>
        <w:rPr>
          <w:rFonts w:ascii="宋体" w:hAnsi="宋体" w:cs="Arial"/>
          <w:bCs/>
          <w:szCs w:val="24"/>
        </w:rPr>
        <w:t>欧元的</w:t>
      </w:r>
      <w:r>
        <w:rPr>
          <w:rFonts w:hint="eastAsia" w:ascii="宋体" w:hAnsi="宋体" w:cs="仿宋_GB2312"/>
          <w:b/>
          <w:color w:val="FF0000"/>
          <w:kern w:val="0"/>
          <w:sz w:val="21"/>
          <w:szCs w:val="21"/>
        </w:rPr>
        <w:t>施华洛世奇水晶世界</w:t>
      </w:r>
      <w:r>
        <w:rPr>
          <w:rFonts w:hint="eastAsia" w:ascii="宋体" w:hAnsi="宋体" w:cs="Arial"/>
          <w:bCs/>
          <w:szCs w:val="24"/>
        </w:rPr>
        <w:t>；</w:t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hint="eastAsia" w:ascii="宋体"/>
          <w:bCs/>
          <w:szCs w:val="21"/>
        </w:rPr>
      </w:pPr>
      <w:r>
        <w:rPr>
          <w:rFonts w:ascii="宋体" w:hAnsi="宋体" w:cs="Arial"/>
          <w:bCs/>
        </w:rPr>
        <w:t>赠送价值</w:t>
      </w:r>
      <w:r>
        <w:rPr>
          <w:rFonts w:hint="eastAsia" w:ascii="宋体" w:hAnsi="宋体" w:cs="Arial"/>
          <w:bCs/>
        </w:rPr>
        <w:t>5</w:t>
      </w:r>
      <w:r>
        <w:rPr>
          <w:rFonts w:ascii="宋体" w:hAnsi="宋体" w:cs="Arial"/>
          <w:bCs/>
        </w:rPr>
        <w:t>5欧元的</w:t>
      </w:r>
      <w:r>
        <w:rPr>
          <w:rFonts w:ascii="宋体"/>
          <w:b/>
          <w:color w:val="FF0000"/>
          <w:szCs w:val="21"/>
          <w:lang w:val="zh-CN"/>
        </w:rPr>
        <w:t>卢浮宫讲解</w:t>
      </w:r>
      <w:r>
        <w:rPr>
          <w:rFonts w:hint="eastAsia" w:ascii="宋体"/>
          <w:b/>
          <w:color w:val="FF0000"/>
          <w:szCs w:val="21"/>
          <w:lang w:val="zh-CN"/>
        </w:rPr>
        <w:t>（讲解器）</w:t>
      </w:r>
      <w:r>
        <w:rPr>
          <w:rFonts w:hint="eastAsia" w:ascii="宋体" w:hAnsi="宋体" w:cs="Arial"/>
          <w:bCs/>
        </w:rPr>
        <w:t>，</w:t>
      </w:r>
      <w:r>
        <w:rPr>
          <w:rFonts w:hint="eastAsia" w:ascii="宋体" w:hAnsi="宋体" w:cs="Arial"/>
          <w:bCs/>
          <w:lang w:eastAsia="zh-CN"/>
        </w:rPr>
        <w:t>深度</w:t>
      </w:r>
      <w:r>
        <w:rPr>
          <w:rFonts w:hint="eastAsia" w:ascii="宋体" w:hAnsi="宋体" w:cs="Arial"/>
          <w:bCs/>
        </w:rPr>
        <w:t>了解欧洲文化与历史。</w:t>
      </w:r>
      <w:r>
        <w:rPr>
          <w:rFonts w:hint="eastAsia" w:ascii="宋体"/>
          <w:b/>
          <w:color w:val="FF0000"/>
          <w:szCs w:val="21"/>
        </w:rPr>
        <w:t>卢浮宫</w:t>
      </w:r>
      <w:r>
        <w:rPr>
          <w:rFonts w:hint="eastAsia" w:ascii="宋体"/>
          <w:bCs/>
          <w:szCs w:val="21"/>
        </w:rPr>
        <w:t>世界上最古老、最大、最著名的博物馆之一。藏有被誉为世界三宝的</w:t>
      </w:r>
      <w:r>
        <w:rPr>
          <w:rFonts w:hint="eastAsia" w:ascii="宋体"/>
          <w:bCs/>
          <w:szCs w:val="21"/>
        </w:rPr>
        <w:fldChar w:fldCharType="begin"/>
      </w:r>
      <w:r>
        <w:rPr>
          <w:rFonts w:hint="eastAsia" w:ascii="宋体"/>
          <w:bCs/>
          <w:szCs w:val="21"/>
        </w:rPr>
        <w:instrText xml:space="preserve">HYPERLINK "http://baike.so.com/doc/5377305.html"</w:instrText>
      </w:r>
      <w:r>
        <w:rPr>
          <w:rFonts w:hint="eastAsia" w:ascii="宋体"/>
          <w:bCs/>
          <w:szCs w:val="21"/>
        </w:rPr>
        <w:fldChar w:fldCharType="separate"/>
      </w:r>
      <w:r>
        <w:rPr>
          <w:rFonts w:hint="eastAsia" w:ascii="宋体"/>
          <w:bCs/>
          <w:szCs w:val="21"/>
        </w:rPr>
        <w:t>《维纳斯》</w:t>
      </w:r>
      <w:r>
        <w:rPr>
          <w:rFonts w:hint="eastAsia" w:ascii="宋体"/>
          <w:bCs/>
          <w:szCs w:val="21"/>
        </w:rPr>
        <w:fldChar w:fldCharType="end"/>
      </w:r>
      <w:r>
        <w:rPr>
          <w:rFonts w:hint="eastAsia" w:ascii="宋体"/>
          <w:bCs/>
          <w:szCs w:val="21"/>
        </w:rPr>
        <w:t>雕像、</w:t>
      </w:r>
      <w:r>
        <w:rPr>
          <w:rFonts w:hint="eastAsia" w:ascii="宋体"/>
          <w:bCs/>
          <w:szCs w:val="21"/>
        </w:rPr>
        <w:fldChar w:fldCharType="begin"/>
      </w:r>
      <w:r>
        <w:rPr>
          <w:rFonts w:hint="eastAsia" w:ascii="宋体"/>
          <w:bCs/>
          <w:szCs w:val="21"/>
        </w:rPr>
        <w:instrText xml:space="preserve">HYPERLINK "http://baike.so.com/doc/7098175.html"</w:instrText>
      </w:r>
      <w:r>
        <w:rPr>
          <w:rFonts w:hint="eastAsia" w:ascii="宋体"/>
          <w:bCs/>
          <w:szCs w:val="21"/>
        </w:rPr>
        <w:fldChar w:fldCharType="separate"/>
      </w:r>
      <w:r>
        <w:rPr>
          <w:rFonts w:hint="eastAsia" w:ascii="宋体"/>
          <w:bCs/>
          <w:szCs w:val="21"/>
        </w:rPr>
        <w:t>《蒙娜丽莎》</w:t>
      </w:r>
      <w:r>
        <w:rPr>
          <w:rFonts w:hint="eastAsia" w:ascii="宋体"/>
          <w:bCs/>
          <w:szCs w:val="21"/>
        </w:rPr>
        <w:fldChar w:fldCharType="end"/>
      </w:r>
      <w:r>
        <w:rPr>
          <w:rFonts w:hint="eastAsia" w:ascii="宋体"/>
          <w:bCs/>
          <w:szCs w:val="21"/>
        </w:rPr>
        <w:t>油画和</w:t>
      </w:r>
      <w:r>
        <w:rPr>
          <w:rFonts w:hint="eastAsia" w:ascii="宋体"/>
          <w:bCs/>
          <w:szCs w:val="21"/>
        </w:rPr>
        <w:fldChar w:fldCharType="begin"/>
      </w:r>
      <w:r>
        <w:rPr>
          <w:rFonts w:hint="eastAsia" w:ascii="宋体"/>
          <w:bCs/>
          <w:szCs w:val="21"/>
        </w:rPr>
        <w:instrText xml:space="preserve">HYPERLINK "http://baike.so.com/doc/49664.html"</w:instrText>
      </w:r>
      <w:r>
        <w:rPr>
          <w:rFonts w:hint="eastAsia" w:ascii="宋体"/>
          <w:bCs/>
          <w:szCs w:val="21"/>
        </w:rPr>
        <w:fldChar w:fldCharType="separate"/>
      </w:r>
      <w:r>
        <w:rPr>
          <w:rFonts w:hint="eastAsia" w:ascii="宋体"/>
          <w:bCs/>
          <w:szCs w:val="21"/>
        </w:rPr>
        <w:t>《胜利女神》</w:t>
      </w:r>
      <w:r>
        <w:rPr>
          <w:rFonts w:hint="eastAsia" w:ascii="宋体"/>
          <w:bCs/>
          <w:szCs w:val="21"/>
        </w:rPr>
        <w:fldChar w:fldCharType="end"/>
      </w:r>
      <w:r>
        <w:rPr>
          <w:rFonts w:hint="eastAsia" w:ascii="宋体"/>
          <w:bCs/>
          <w:szCs w:val="21"/>
        </w:rPr>
        <w:t>石雕；</w:t>
      </w:r>
    </w:p>
    <w:p>
      <w:pPr>
        <w:pStyle w:val="23"/>
        <w:numPr>
          <w:ilvl w:val="0"/>
          <w:numId w:val="1"/>
        </w:numPr>
        <w:spacing w:line="360" w:lineRule="exact"/>
        <w:ind w:firstLineChars="0"/>
        <w:jc w:val="left"/>
        <w:rPr>
          <w:rFonts w:ascii="宋体"/>
          <w:color w:val="000000"/>
          <w:szCs w:val="21"/>
        </w:rPr>
      </w:pPr>
      <w:r>
        <w:rPr>
          <w:rFonts w:ascii="宋体" w:hAnsi="宋体" w:cs="Arial"/>
          <w:bCs/>
          <w:szCs w:val="24"/>
        </w:rPr>
        <w:t>赠送价值</w:t>
      </w:r>
      <w:r>
        <w:rPr>
          <w:rFonts w:hint="eastAsia" w:ascii="宋体" w:hAnsi="宋体" w:cs="Arial"/>
          <w:bCs/>
          <w:szCs w:val="24"/>
        </w:rPr>
        <w:t>5</w:t>
      </w:r>
      <w:r>
        <w:rPr>
          <w:rFonts w:ascii="宋体" w:hAnsi="宋体" w:cs="Arial"/>
          <w:bCs/>
          <w:szCs w:val="24"/>
        </w:rPr>
        <w:t>5欧元的</w:t>
      </w:r>
      <w:r>
        <w:rPr>
          <w:rFonts w:ascii="宋体" w:hAnsi="Times New Roman"/>
          <w:b/>
          <w:color w:val="FF0000"/>
          <w:szCs w:val="21"/>
          <w:lang w:val="zh-CN"/>
        </w:rPr>
        <w:t>塞纳河游船</w:t>
      </w:r>
      <w:r>
        <w:rPr>
          <w:rFonts w:hint="eastAsia" w:ascii="宋体" w:hAnsi="宋体" w:cs="Arial"/>
          <w:bCs/>
          <w:szCs w:val="24"/>
        </w:rPr>
        <w:t>，游览塞纳河沿途风光；</w:t>
      </w:r>
    </w:p>
    <w:p>
      <w:pPr>
        <w:pStyle w:val="23"/>
        <w:numPr>
          <w:ilvl w:val="0"/>
          <w:numId w:val="1"/>
        </w:numPr>
        <w:spacing w:line="360" w:lineRule="exact"/>
        <w:ind w:firstLineChars="0"/>
        <w:jc w:val="left"/>
        <w:rPr>
          <w:rFonts w:ascii="宋体" w:hAnsi="宋体" w:cs="Arial"/>
          <w:bCs/>
          <w:szCs w:val="24"/>
        </w:rPr>
      </w:pPr>
      <w:r>
        <w:rPr>
          <w:rFonts w:ascii="宋体" w:hAnsi="宋体" w:cs="Arial"/>
          <w:bCs/>
          <w:szCs w:val="24"/>
        </w:rPr>
        <w:t>赠送价值</w:t>
      </w:r>
      <w:r>
        <w:rPr>
          <w:rFonts w:hint="eastAsia" w:ascii="宋体" w:hAnsi="宋体" w:cs="Arial"/>
          <w:bCs/>
          <w:szCs w:val="24"/>
        </w:rPr>
        <w:t>40欧元的</w:t>
      </w:r>
      <w:r>
        <w:rPr>
          <w:rFonts w:hint="eastAsia" w:ascii="宋体" w:hAnsi="Times New Roman"/>
          <w:b/>
          <w:color w:val="FF0000"/>
          <w:szCs w:val="21"/>
          <w:lang w:val="zh-CN"/>
        </w:rPr>
        <w:t>巴黎圣母院</w:t>
      </w:r>
      <w:r>
        <w:rPr>
          <w:rFonts w:hint="eastAsia" w:ascii="宋体" w:hAnsi="宋体" w:cs="Arial"/>
          <w:bCs/>
          <w:szCs w:val="24"/>
        </w:rPr>
        <w:t>；</w:t>
      </w:r>
    </w:p>
    <w:p>
      <w:pPr>
        <w:pStyle w:val="23"/>
        <w:numPr>
          <w:ilvl w:val="0"/>
          <w:numId w:val="1"/>
        </w:numPr>
        <w:spacing w:line="360" w:lineRule="exact"/>
        <w:ind w:firstLineChars="0"/>
        <w:jc w:val="left"/>
        <w:rPr>
          <w:rFonts w:ascii="宋体"/>
          <w:color w:val="000000"/>
          <w:szCs w:val="21"/>
        </w:rPr>
      </w:pPr>
      <w:r>
        <w:rPr>
          <w:rFonts w:ascii="宋体" w:hAnsi="宋体" w:cs="Arial"/>
          <w:bCs/>
          <w:szCs w:val="24"/>
        </w:rPr>
        <w:t>赠送价值</w:t>
      </w:r>
      <w:r>
        <w:rPr>
          <w:rFonts w:hint="eastAsia" w:ascii="宋体" w:hAnsi="宋体" w:cs="Arial"/>
          <w:bCs/>
          <w:szCs w:val="24"/>
        </w:rPr>
        <w:t>40欧元的</w:t>
      </w:r>
      <w:r>
        <w:rPr>
          <w:rFonts w:hint="eastAsia" w:ascii="宋体" w:hAnsi="宋体"/>
          <w:b/>
          <w:bCs/>
          <w:color w:val="FF0000"/>
          <w:szCs w:val="21"/>
        </w:rPr>
        <w:t>花宫娜香水博物馆</w:t>
      </w:r>
      <w:r>
        <w:rPr>
          <w:rFonts w:hint="eastAsia" w:ascii="宋体"/>
          <w:bCs/>
          <w:szCs w:val="21"/>
        </w:rPr>
        <w:t>；</w:t>
      </w:r>
    </w:p>
    <w:p>
      <w:pPr>
        <w:pStyle w:val="23"/>
        <w:numPr>
          <w:ilvl w:val="0"/>
          <w:numId w:val="1"/>
        </w:numPr>
        <w:spacing w:line="360" w:lineRule="exact"/>
        <w:ind w:firstLineChars="0"/>
        <w:jc w:val="left"/>
        <w:rPr>
          <w:rFonts w:ascii="宋体"/>
          <w:color w:val="000000"/>
          <w:szCs w:val="21"/>
        </w:rPr>
      </w:pPr>
      <w:r>
        <w:rPr>
          <w:rFonts w:ascii="宋体" w:hAnsi="宋体" w:cs="Arial"/>
          <w:bCs/>
          <w:szCs w:val="24"/>
        </w:rPr>
        <w:t>赠送价值</w:t>
      </w:r>
      <w:r>
        <w:rPr>
          <w:rFonts w:hint="eastAsia" w:ascii="宋体" w:hAnsi="宋体" w:cs="Arial"/>
          <w:bCs/>
          <w:szCs w:val="24"/>
          <w:lang w:val="en-US" w:eastAsia="zh-CN"/>
        </w:rPr>
        <w:t>80</w:t>
      </w:r>
      <w:r>
        <w:rPr>
          <w:rFonts w:hint="eastAsia" w:ascii="宋体" w:hAnsi="宋体" w:cs="Arial"/>
          <w:bCs/>
          <w:szCs w:val="24"/>
        </w:rPr>
        <w:t>欧元的</w:t>
      </w:r>
      <w:r>
        <w:rPr>
          <w:rFonts w:hint="eastAsia" w:ascii="宋体" w:hAnsi="宋体"/>
          <w:b/>
          <w:bCs/>
          <w:color w:val="FF0000"/>
          <w:szCs w:val="21"/>
          <w:lang w:eastAsia="zh-CN"/>
        </w:rPr>
        <w:t>巴黎精华景点大礼包（</w:t>
      </w:r>
      <w:r>
        <w:rPr>
          <w:rFonts w:hint="eastAsia" w:ascii="宋体" w:hAnsi="宋体"/>
          <w:b/>
          <w:bCs/>
          <w:color w:val="FF0000"/>
          <w:szCs w:val="21"/>
        </w:rPr>
        <w:t>巴黎大小皇宫</w:t>
      </w:r>
      <w:r>
        <w:rPr>
          <w:rFonts w:hint="eastAsia" w:ascii="宋体" w:hAnsi="宋体"/>
          <w:b/>
          <w:bCs/>
          <w:color w:val="FF0000"/>
          <w:szCs w:val="21"/>
          <w:lang w:eastAsia="zh-CN"/>
        </w:rPr>
        <w:t>、三凯旋门、）</w:t>
      </w:r>
      <w:r>
        <w:rPr>
          <w:rFonts w:hint="eastAsia" w:ascii="宋体"/>
          <w:bCs/>
          <w:szCs w:val="21"/>
        </w:rPr>
        <w:t>；</w:t>
      </w:r>
    </w:p>
    <w:p>
      <w:pPr>
        <w:pStyle w:val="23"/>
        <w:numPr>
          <w:ilvl w:val="0"/>
          <w:numId w:val="1"/>
        </w:numPr>
        <w:spacing w:line="360" w:lineRule="exact"/>
        <w:ind w:firstLineChars="0"/>
        <w:jc w:val="left"/>
        <w:rPr>
          <w:rFonts w:ascii="宋体"/>
          <w:color w:val="000000"/>
          <w:szCs w:val="21"/>
        </w:rPr>
      </w:pPr>
      <w:r>
        <w:rPr>
          <w:rFonts w:ascii="宋体" w:hAnsi="宋体" w:cs="Arial"/>
          <w:bCs/>
          <w:szCs w:val="24"/>
        </w:rPr>
        <w:t>赠送价值</w:t>
      </w:r>
      <w:r>
        <w:rPr>
          <w:rFonts w:hint="eastAsia" w:ascii="宋体" w:hAnsi="宋体" w:cs="Arial"/>
          <w:bCs/>
          <w:szCs w:val="24"/>
        </w:rPr>
        <w:t>40欧元的</w:t>
      </w:r>
      <w:r>
        <w:rPr>
          <w:rFonts w:hint="eastAsia" w:ascii="宋体" w:hAnsi="宋体"/>
          <w:b/>
          <w:bCs/>
          <w:color w:val="FF0000"/>
          <w:sz w:val="21"/>
          <w:szCs w:val="21"/>
          <w:lang w:eastAsia="zh-CN"/>
        </w:rPr>
        <w:t>巴黎安排</w:t>
      </w:r>
      <w:r>
        <w:rPr>
          <w:rFonts w:hint="eastAsia" w:ascii="宋体"/>
          <w:b/>
          <w:color w:val="FF0000"/>
          <w:szCs w:val="21"/>
          <w:lang w:val="zh-CN"/>
        </w:rPr>
        <w:t>塞纳河水上餐厅</w:t>
      </w:r>
      <w:r>
        <w:rPr>
          <w:rFonts w:hint="eastAsia" w:ascii="宋体"/>
          <w:bCs/>
          <w:szCs w:val="21"/>
        </w:rPr>
        <w:t>；</w:t>
      </w:r>
    </w:p>
    <w:p>
      <w:pPr>
        <w:pStyle w:val="23"/>
        <w:numPr>
          <w:ilvl w:val="0"/>
          <w:numId w:val="1"/>
        </w:numPr>
        <w:spacing w:line="360" w:lineRule="exact"/>
        <w:ind w:firstLineChars="0"/>
        <w:jc w:val="left"/>
        <w:rPr>
          <w:rFonts w:ascii="宋体"/>
          <w:color w:val="000000"/>
          <w:szCs w:val="21"/>
        </w:rPr>
      </w:pPr>
      <w:r>
        <w:rPr>
          <w:rFonts w:hint="eastAsia" w:ascii="宋体" w:hAnsi="宋体" w:cs="Arial"/>
          <w:bCs/>
          <w:sz w:val="21"/>
          <w:szCs w:val="24"/>
          <w:lang w:val="zh-CN"/>
        </w:rPr>
        <w:t>特别</w:t>
      </w:r>
      <w:r>
        <w:rPr>
          <w:rFonts w:hint="eastAsia" w:ascii="宋体" w:hAnsi="宋体" w:cs="Arial"/>
          <w:bCs/>
          <w:sz w:val="21"/>
          <w:szCs w:val="24"/>
          <w:lang w:val="zh-CN" w:eastAsia="zh-CN"/>
        </w:rPr>
        <w:t>升级</w:t>
      </w:r>
      <w:r>
        <w:rPr>
          <w:rFonts w:ascii="宋体" w:hAnsi="宋体" w:cs="Arial"/>
          <w:bCs/>
          <w:szCs w:val="24"/>
        </w:rPr>
        <w:t>价值</w:t>
      </w:r>
      <w:r>
        <w:rPr>
          <w:rFonts w:hint="eastAsia" w:ascii="宋体" w:hAnsi="宋体" w:cs="Arial"/>
          <w:bCs/>
          <w:szCs w:val="24"/>
          <w:lang w:val="en-US" w:eastAsia="zh-CN"/>
        </w:rPr>
        <w:t>80</w:t>
      </w:r>
      <w:r>
        <w:rPr>
          <w:rFonts w:hint="eastAsia" w:ascii="宋体" w:hAnsi="宋体" w:cs="Arial"/>
          <w:bCs/>
          <w:szCs w:val="24"/>
        </w:rPr>
        <w:t>欧元的</w:t>
      </w:r>
      <w:r>
        <w:rPr>
          <w:rFonts w:hint="eastAsia" w:ascii="宋体"/>
          <w:b/>
          <w:color w:val="FF0000"/>
          <w:szCs w:val="21"/>
          <w:lang w:val="zh-CN"/>
        </w:rPr>
        <w:t>一晚</w:t>
      </w:r>
      <w:r>
        <w:rPr>
          <w:rFonts w:hint="eastAsia" w:ascii="宋体"/>
          <w:b/>
          <w:color w:val="FF0000"/>
          <w:szCs w:val="21"/>
          <w:lang w:val="zh-CN" w:eastAsia="zh-CN"/>
        </w:rPr>
        <w:t>庄园</w:t>
      </w:r>
      <w:r>
        <w:rPr>
          <w:rFonts w:hint="eastAsia" w:ascii="宋体"/>
          <w:b/>
          <w:color w:val="FF0000"/>
          <w:szCs w:val="21"/>
          <w:lang w:val="en-US" w:eastAsia="zh-CN"/>
        </w:rPr>
        <w:t>或湖景酒店</w:t>
      </w:r>
    </w:p>
    <w:p>
      <w:pPr>
        <w:pStyle w:val="23"/>
        <w:numPr>
          <w:ilvl w:val="0"/>
          <w:numId w:val="1"/>
        </w:numPr>
        <w:spacing w:line="360" w:lineRule="exact"/>
        <w:ind w:firstLineChars="0"/>
        <w:jc w:val="left"/>
        <w:rPr>
          <w:rFonts w:ascii="宋体"/>
          <w:color w:val="000000"/>
          <w:szCs w:val="21"/>
        </w:rPr>
      </w:pPr>
      <w:r>
        <w:rPr>
          <w:rFonts w:hint="eastAsia" w:ascii="宋体" w:hAnsi="宋体" w:cs="Arial"/>
          <w:bCs/>
          <w:sz w:val="21"/>
          <w:szCs w:val="24"/>
          <w:lang w:eastAsia="zh-CN"/>
        </w:rPr>
        <w:t>包含</w:t>
      </w:r>
      <w:r>
        <w:rPr>
          <w:rFonts w:ascii="宋体" w:hAnsi="宋体" w:cs="Arial"/>
          <w:bCs/>
          <w:szCs w:val="24"/>
        </w:rPr>
        <w:t>价值</w:t>
      </w:r>
      <w:r>
        <w:rPr>
          <w:rFonts w:hint="eastAsia" w:ascii="宋体" w:hAnsi="宋体" w:cs="Arial"/>
          <w:bCs/>
          <w:sz w:val="21"/>
          <w:szCs w:val="24"/>
          <w:lang w:val="en-US" w:eastAsia="zh-CN"/>
        </w:rPr>
        <w:t>165欧</w:t>
      </w:r>
      <w:r>
        <w:rPr>
          <w:rFonts w:hint="eastAsia" w:ascii="宋体" w:hAnsi="宋体" w:cs="Arial"/>
          <w:bCs/>
          <w:sz w:val="21"/>
          <w:szCs w:val="24"/>
        </w:rPr>
        <w:t>元</w:t>
      </w:r>
      <w:r>
        <w:rPr>
          <w:rFonts w:hint="eastAsia" w:ascii="宋体" w:hAnsi="宋体" w:cs="Arial"/>
          <w:bCs/>
          <w:sz w:val="21"/>
          <w:szCs w:val="24"/>
          <w:lang w:val="en-US" w:eastAsia="zh-CN"/>
        </w:rPr>
        <w:t>的</w:t>
      </w:r>
      <w:r>
        <w:rPr>
          <w:rFonts w:hint="eastAsia" w:ascii="宋体"/>
          <w:b/>
          <w:color w:val="FF0000"/>
          <w:sz w:val="21"/>
          <w:szCs w:val="21"/>
          <w:lang w:val="zh-CN"/>
        </w:rPr>
        <w:t>司导服务费</w:t>
      </w:r>
      <w:r>
        <w:rPr>
          <w:rFonts w:hint="eastAsia" w:ascii="宋体"/>
          <w:bCs/>
          <w:szCs w:val="21"/>
        </w:rPr>
        <w:t>；</w:t>
      </w:r>
    </w:p>
    <w:p>
      <w:pPr>
        <w:numPr>
          <w:ilvl w:val="0"/>
          <w:numId w:val="1"/>
        </w:numPr>
        <w:spacing w:line="360" w:lineRule="auto"/>
        <w:ind w:right="560"/>
        <w:rPr>
          <w:rFonts w:ascii="宋体"/>
          <w:color w:val="000000"/>
          <w:szCs w:val="21"/>
        </w:rPr>
      </w:pPr>
      <w:r>
        <w:rPr>
          <w:rFonts w:hint="eastAsia" w:ascii="宋体" w:hAnsi="宋体" w:cs="Arial"/>
          <w:bCs/>
          <w:sz w:val="21"/>
          <w:szCs w:val="24"/>
          <w:lang w:eastAsia="zh-CN"/>
        </w:rPr>
        <w:t>包含</w:t>
      </w:r>
      <w:r>
        <w:rPr>
          <w:rFonts w:ascii="宋体" w:hAnsi="宋体" w:cs="Arial"/>
          <w:bCs/>
          <w:szCs w:val="24"/>
        </w:rPr>
        <w:t>价值</w:t>
      </w:r>
      <w:r>
        <w:rPr>
          <w:rFonts w:hint="eastAsia" w:ascii="宋体" w:hAnsi="宋体" w:cs="Arial"/>
          <w:bCs/>
          <w:sz w:val="21"/>
          <w:szCs w:val="24"/>
          <w:lang w:val="en-US" w:eastAsia="zh-CN"/>
        </w:rPr>
        <w:t>50欧</w:t>
      </w:r>
      <w:r>
        <w:rPr>
          <w:rFonts w:hint="eastAsia" w:ascii="宋体" w:hAnsi="宋体" w:cs="Arial"/>
          <w:bCs/>
          <w:sz w:val="21"/>
          <w:szCs w:val="24"/>
        </w:rPr>
        <w:t>元</w:t>
      </w:r>
      <w:r>
        <w:rPr>
          <w:rFonts w:hint="eastAsia" w:ascii="宋体" w:hAnsi="宋体" w:cs="Arial"/>
          <w:bCs/>
          <w:sz w:val="21"/>
          <w:szCs w:val="24"/>
          <w:lang w:val="en-US" w:eastAsia="zh-CN"/>
        </w:rPr>
        <w:t>的</w:t>
      </w:r>
      <w:r>
        <w:rPr>
          <w:rFonts w:hint="eastAsia" w:ascii="宋体"/>
          <w:b/>
          <w:color w:val="FF0000"/>
          <w:sz w:val="21"/>
          <w:szCs w:val="21"/>
          <w:lang w:val="zh-CN"/>
        </w:rPr>
        <w:t>当地酒店城市税</w:t>
      </w:r>
      <w:r>
        <w:rPr>
          <w:rFonts w:hint="eastAsia" w:ascii="宋体"/>
          <w:bCs/>
          <w:szCs w:val="21"/>
        </w:rPr>
        <w:t>；</w:t>
      </w:r>
    </w:p>
    <w:p>
      <w:pPr>
        <w:numPr>
          <w:ilvl w:val="0"/>
          <w:numId w:val="1"/>
        </w:numPr>
        <w:spacing w:line="360" w:lineRule="auto"/>
        <w:ind w:right="560"/>
        <w:rPr>
          <w:rFonts w:hint="eastAsia" w:ascii="宋体" w:hAnsi="宋体" w:cs="Arial"/>
          <w:bCs/>
        </w:rPr>
      </w:pPr>
      <w:r>
        <w:rPr>
          <w:rFonts w:hint="eastAsia" w:ascii="宋体" w:hAnsi="宋体" w:cs="Arial"/>
          <w:bCs/>
        </w:rPr>
        <w:t>到访水城——</w:t>
      </w:r>
      <w:r>
        <w:rPr>
          <w:rFonts w:hint="eastAsia" w:ascii="宋体"/>
          <w:b/>
          <w:color w:val="FF0000"/>
          <w:szCs w:val="21"/>
        </w:rPr>
        <w:t>威尼斯</w:t>
      </w:r>
      <w:r>
        <w:rPr>
          <w:rFonts w:hint="eastAsia" w:ascii="宋体" w:hAnsi="宋体" w:cs="Arial"/>
          <w:bCs/>
        </w:rPr>
        <w:t>: 有“因水而生，因水而美，因水而兴”的美誉，是文艺复兴的精华世界上唯一没有汽车的城市；</w:t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ascii="宋体"/>
          <w:bCs/>
          <w:szCs w:val="21"/>
        </w:rPr>
      </w:pPr>
      <w:r>
        <w:rPr>
          <w:rFonts w:hint="eastAsia" w:ascii="宋体" w:hAnsi="宋体" w:cs="Arial"/>
          <w:bCs/>
        </w:rPr>
        <w:t>置身——</w:t>
      </w:r>
      <w:r>
        <w:rPr>
          <w:rFonts w:hint="eastAsia" w:ascii="宋体"/>
          <w:b/>
          <w:color w:val="FF0000"/>
          <w:szCs w:val="21"/>
        </w:rPr>
        <w:t>古都罗马</w:t>
      </w:r>
      <w:r>
        <w:rPr>
          <w:rFonts w:hint="eastAsia" w:ascii="宋体" w:hAnsi="宋体" w:cs="Arial"/>
          <w:bCs/>
        </w:rPr>
        <w:t xml:space="preserve">: </w:t>
      </w:r>
      <w:r>
        <w:rPr>
          <w:rFonts w:hint="eastAsia" w:ascii="宋体" w:hAnsi="宋体" w:cs="Arial"/>
          <w:bCs/>
        </w:rPr>
        <w:fldChar w:fldCharType="begin"/>
      </w:r>
      <w:r>
        <w:rPr>
          <w:rFonts w:hint="eastAsia" w:ascii="宋体" w:hAnsi="宋体" w:cs="Arial"/>
          <w:bCs/>
        </w:rPr>
        <w:instrText xml:space="preserve">HYPERLINK "http://baike.baidu.com/view/3784.htm"</w:instrText>
      </w:r>
      <w:r>
        <w:rPr>
          <w:rFonts w:hint="eastAsia" w:ascii="宋体" w:hAnsi="宋体" w:cs="Arial"/>
          <w:bCs/>
        </w:rPr>
        <w:fldChar w:fldCharType="separate"/>
      </w:r>
      <w:r>
        <w:rPr>
          <w:rFonts w:hint="eastAsia" w:ascii="宋体" w:hAnsi="宋体" w:cs="Arial"/>
          <w:bCs/>
        </w:rPr>
        <w:t>意大利</w:t>
      </w:r>
      <w:r>
        <w:rPr>
          <w:rFonts w:hint="eastAsia" w:ascii="宋体" w:hAnsi="宋体" w:cs="Arial"/>
          <w:bCs/>
        </w:rPr>
        <w:fldChar w:fldCharType="end"/>
      </w:r>
      <w:r>
        <w:rPr>
          <w:rFonts w:hint="eastAsia" w:ascii="宋体" w:hAnsi="宋体" w:cs="Arial"/>
          <w:bCs/>
        </w:rPr>
        <w:t>首都，世界著名的历史文化名城，古</w:t>
      </w:r>
      <w:r>
        <w:rPr>
          <w:rFonts w:hint="eastAsia" w:ascii="宋体" w:hAnsi="宋体" w:cs="Arial"/>
          <w:bCs/>
        </w:rPr>
        <w:fldChar w:fldCharType="begin"/>
      </w:r>
      <w:r>
        <w:rPr>
          <w:rFonts w:hint="eastAsia" w:ascii="宋体" w:hAnsi="宋体" w:cs="Arial"/>
          <w:bCs/>
        </w:rPr>
        <w:instrText xml:space="preserve">HYPERLINK "http://baike.baidu.com/view/17498.htm"</w:instrText>
      </w:r>
      <w:r>
        <w:rPr>
          <w:rFonts w:hint="eastAsia" w:ascii="宋体" w:hAnsi="宋体" w:cs="Arial"/>
          <w:bCs/>
        </w:rPr>
        <w:fldChar w:fldCharType="separate"/>
      </w:r>
      <w:r>
        <w:rPr>
          <w:rFonts w:hint="eastAsia" w:ascii="宋体" w:hAnsi="宋体" w:cs="Arial"/>
          <w:bCs/>
        </w:rPr>
        <w:t>罗马帝国</w:t>
      </w:r>
      <w:r>
        <w:rPr>
          <w:rFonts w:hint="eastAsia" w:ascii="宋体" w:hAnsi="宋体" w:cs="Arial"/>
          <w:bCs/>
        </w:rPr>
        <w:fldChar w:fldCharType="end"/>
      </w:r>
      <w:r>
        <w:rPr>
          <w:rFonts w:hint="eastAsia" w:ascii="宋体" w:hAnsi="宋体" w:cs="Arial"/>
          <w:bCs/>
        </w:rPr>
        <w:t>的发祥地，因建城历史悠久而被昵称为“永恒之城”；</w:t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hint="eastAsia" w:ascii="宋体" w:hAnsi="宋体" w:cs="Arial"/>
          <w:bCs/>
        </w:rPr>
      </w:pPr>
      <w:r>
        <w:rPr>
          <w:rFonts w:hint="eastAsia" w:ascii="宋体" w:hAnsi="宋体" w:cs="Arial"/>
          <w:bCs/>
        </w:rPr>
        <w:t>文艺复兴发源地——</w:t>
      </w:r>
      <w:r>
        <w:rPr>
          <w:rFonts w:hint="eastAsia" w:ascii="宋体"/>
          <w:b/>
          <w:color w:val="FF0000"/>
          <w:szCs w:val="21"/>
        </w:rPr>
        <w:t>佛罗伦萨</w:t>
      </w:r>
      <w:r>
        <w:rPr>
          <w:rFonts w:hint="eastAsia" w:ascii="宋体" w:hAnsi="宋体" w:cs="Arial"/>
          <w:bCs/>
        </w:rPr>
        <w:t>，带您走近文艺复兴时期的意大利；</w:t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hint="eastAsia" w:ascii="宋体" w:hAnsi="宋体" w:cs="Arial"/>
          <w:bCs/>
        </w:rPr>
      </w:pPr>
      <w:r>
        <w:rPr>
          <w:rFonts w:hint="eastAsia" w:ascii="宋体" w:hAnsi="宋体" w:cs="Arial"/>
          <w:bCs/>
        </w:rPr>
        <w:t>亲临德国通话城堡——</w:t>
      </w:r>
      <w:r>
        <w:rPr>
          <w:rFonts w:hint="eastAsia" w:ascii="宋体"/>
          <w:b/>
          <w:color w:val="FF0000"/>
          <w:szCs w:val="21"/>
        </w:rPr>
        <w:t>新天鹅堡</w:t>
      </w:r>
      <w:r>
        <w:rPr>
          <w:rFonts w:hint="eastAsia" w:ascii="宋体" w:hAnsi="宋体" w:cs="Arial"/>
          <w:bCs/>
        </w:rPr>
        <w:t>；</w:t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hint="eastAsia" w:ascii="宋体"/>
          <w:b/>
          <w:bCs/>
          <w:szCs w:val="21"/>
        </w:rPr>
      </w:pPr>
      <w:r>
        <w:rPr>
          <w:rFonts w:hint="eastAsia" w:ascii="宋体" w:hAnsi="宋体" w:cs="Arial"/>
          <w:bCs/>
        </w:rPr>
        <w:t>瑞士具有</w:t>
      </w:r>
      <w:r>
        <w:rPr>
          <w:rFonts w:hint="eastAsia" w:ascii="宋体"/>
          <w:bCs/>
          <w:szCs w:val="21"/>
        </w:rPr>
        <w:t>维多利亚式的度假胜地</w:t>
      </w:r>
      <w:r>
        <w:rPr>
          <w:rFonts w:hint="eastAsia" w:ascii="宋体"/>
          <w:b/>
          <w:color w:val="FF0000"/>
          <w:szCs w:val="21"/>
        </w:rPr>
        <w:t>因特拉肯</w:t>
      </w:r>
    </w:p>
    <w:p>
      <w:pPr>
        <w:ind w:right="560"/>
        <w:rPr>
          <w:rFonts w:hint="eastAsia" w:ascii="宋体"/>
          <w:b/>
          <w:bCs/>
          <w:szCs w:val="21"/>
        </w:rPr>
      </w:pPr>
      <w:r>
        <w:rPr>
          <w:rFonts w:hint="eastAsia" w:ascii="宋体"/>
          <w:b/>
          <w:bCs/>
          <w:szCs w:val="21"/>
        </w:rPr>
        <w:t>参考行程：</w:t>
      </w:r>
    </w:p>
    <w:tbl>
      <w:tblPr>
        <w:tblStyle w:val="8"/>
        <w:tblW w:w="9924" w:type="dxa"/>
        <w:jc w:val="center"/>
        <w:tblInd w:w="0" w:type="dxa"/>
        <w:tblBorders>
          <w:top w:val="thinThickLargeGap" w:color="548DD4" w:themeColor="text2" w:themeTint="99" w:sz="24" w:space="0"/>
          <w:left w:val="thinThickLargeGap" w:color="548DD4" w:themeColor="text2" w:themeTint="99" w:sz="24" w:space="0"/>
          <w:bottom w:val="thinThickLargeGap" w:color="548DD4" w:themeColor="text2" w:themeTint="99" w:sz="24" w:space="0"/>
          <w:right w:val="thinThickLargeGap" w:color="548DD4" w:themeColor="text2" w:themeTint="99" w:sz="24" w:space="0"/>
          <w:insideH w:val="thinThickLargeGap" w:color="548DD4" w:themeColor="text2" w:themeTint="99" w:sz="24" w:space="0"/>
          <w:insideV w:val="thinThickLargeGap" w:color="548DD4" w:themeColor="text2" w:themeTint="99" w:sz="2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7"/>
        <w:gridCol w:w="2435"/>
        <w:gridCol w:w="464"/>
        <w:gridCol w:w="2596"/>
        <w:gridCol w:w="303"/>
        <w:gridCol w:w="2899"/>
      </w:tblGrid>
      <w:tr>
        <w:tblPrEx>
          <w:tblBorders>
            <w:top w:val="thinThickLargeGap" w:color="548DD4" w:themeColor="text2" w:themeTint="99" w:sz="24" w:space="0"/>
            <w:left w:val="thinThickLargeGap" w:color="548DD4" w:themeColor="text2" w:themeTint="99" w:sz="24" w:space="0"/>
            <w:bottom w:val="thinThickLargeGap" w:color="548DD4" w:themeColor="text2" w:themeTint="99" w:sz="24" w:space="0"/>
            <w:right w:val="thinThickLargeGap" w:color="548DD4" w:themeColor="text2" w:themeTint="99" w:sz="24" w:space="0"/>
            <w:insideH w:val="thinThickLargeGap" w:color="548DD4" w:themeColor="text2" w:themeTint="99" w:sz="24" w:space="0"/>
            <w:insideV w:val="thinThickLargeGap" w:color="548DD4" w:themeColor="text2" w:themeTint="99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  <w:jc w:val="center"/>
        </w:trPr>
        <w:tc>
          <w:tcPr>
            <w:tcW w:w="12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第一天</w:t>
            </w:r>
          </w:p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  <w:lang w:val="en-US" w:eastAsia="zh-CN"/>
              </w:rPr>
              <w:t>02</w:t>
            </w:r>
            <w:r>
              <w:rPr>
                <w:rFonts w:hint="eastAsia" w:ascii="宋体" w:hAnsi="宋体" w:cs="宋体"/>
                <w:b/>
                <w:szCs w:val="21"/>
              </w:rPr>
              <w:t>月1</w:t>
            </w:r>
            <w:r>
              <w:rPr>
                <w:rFonts w:hint="eastAsia" w:ascii="宋体" w:hAnsi="宋体" w:cs="宋体"/>
                <w:b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cs="宋体"/>
                <w:b/>
                <w:szCs w:val="21"/>
              </w:rPr>
              <w:t>日</w:t>
            </w:r>
          </w:p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星期</w:t>
            </w:r>
            <w:r>
              <w:rPr>
                <w:rFonts w:hint="eastAsia" w:ascii="宋体" w:hAnsi="宋体" w:cs="宋体"/>
                <w:b/>
                <w:szCs w:val="21"/>
                <w:lang w:eastAsia="zh-CN"/>
              </w:rPr>
              <w:t>日</w:t>
            </w:r>
          </w:p>
        </w:tc>
        <w:tc>
          <w:tcPr>
            <w:tcW w:w="8697" w:type="dxa"/>
            <w:gridSpan w:val="5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  <w:lang w:eastAsia="zh-CN"/>
              </w:rPr>
              <w:t>南昌</w:t>
            </w:r>
            <w:r>
              <w:rPr>
                <w:rFonts w:hint="eastAsia" w:ascii="宋体" w:hAnsi="宋体" w:cs="宋体"/>
                <w:b/>
                <w:szCs w:val="21"/>
              </w:rPr>
              <w:t>-上海Shanghai</w:t>
            </w:r>
          </w:p>
          <w:p>
            <w:pPr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今日各地飞往上海浦东机场指定地点集合，由领队协助办理登机等相关手续。</w:t>
            </w:r>
          </w:p>
        </w:tc>
      </w:tr>
      <w:tr>
        <w:tblPrEx>
          <w:tblBorders>
            <w:top w:val="thinThickLargeGap" w:color="548DD4" w:themeColor="text2" w:themeTint="99" w:sz="24" w:space="0"/>
            <w:left w:val="thinThickLargeGap" w:color="548DD4" w:themeColor="text2" w:themeTint="99" w:sz="24" w:space="0"/>
            <w:bottom w:val="thinThickLargeGap" w:color="548DD4" w:themeColor="text2" w:themeTint="99" w:sz="24" w:space="0"/>
            <w:right w:val="thinThickLargeGap" w:color="548DD4" w:themeColor="text2" w:themeTint="99" w:sz="24" w:space="0"/>
            <w:insideH w:val="thinThickLargeGap" w:color="548DD4" w:themeColor="text2" w:themeTint="99" w:sz="24" w:space="0"/>
            <w:insideV w:val="thinThickLargeGap" w:color="548DD4" w:themeColor="text2" w:themeTint="99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  <w:jc w:val="center"/>
        </w:trPr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</w:p>
        </w:tc>
        <w:tc>
          <w:tcPr>
            <w:tcW w:w="2899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交通：飞机</w:t>
            </w:r>
          </w:p>
        </w:tc>
        <w:tc>
          <w:tcPr>
            <w:tcW w:w="2899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用餐：无</w:t>
            </w:r>
          </w:p>
        </w:tc>
        <w:tc>
          <w:tcPr>
            <w:tcW w:w="2899" w:type="dxa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住宿：无</w:t>
            </w:r>
          </w:p>
        </w:tc>
      </w:tr>
      <w:tr>
        <w:tblPrEx>
          <w:tblBorders>
            <w:top w:val="thinThickLargeGap" w:color="548DD4" w:themeColor="text2" w:themeTint="99" w:sz="24" w:space="0"/>
            <w:left w:val="thinThickLargeGap" w:color="548DD4" w:themeColor="text2" w:themeTint="99" w:sz="24" w:space="0"/>
            <w:bottom w:val="thinThickLargeGap" w:color="548DD4" w:themeColor="text2" w:themeTint="99" w:sz="24" w:space="0"/>
            <w:right w:val="thinThickLargeGap" w:color="548DD4" w:themeColor="text2" w:themeTint="99" w:sz="24" w:space="0"/>
            <w:insideH w:val="thinThickLargeGap" w:color="548DD4" w:themeColor="text2" w:themeTint="99" w:sz="24" w:space="0"/>
            <w:insideV w:val="thinThickLargeGap" w:color="548DD4" w:themeColor="text2" w:themeTint="99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1" w:hRule="atLeast"/>
          <w:jc w:val="center"/>
        </w:trPr>
        <w:tc>
          <w:tcPr>
            <w:tcW w:w="12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bookmarkStart w:id="0" w:name="_Hlk255216780"/>
            <w:r>
              <w:rPr>
                <w:rFonts w:hint="eastAsia" w:ascii="宋体" w:hAnsi="宋体" w:cs="宋体"/>
                <w:b/>
                <w:szCs w:val="21"/>
              </w:rPr>
              <w:t>第二天</w:t>
            </w:r>
          </w:p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  <w:lang w:val="en-US" w:eastAsia="zh-CN"/>
              </w:rPr>
              <w:t>02</w:t>
            </w:r>
            <w:r>
              <w:rPr>
                <w:rFonts w:hint="eastAsia" w:ascii="宋体" w:hAnsi="宋体" w:cs="宋体"/>
                <w:b/>
                <w:szCs w:val="21"/>
              </w:rPr>
              <w:t>月1</w:t>
            </w:r>
            <w:r>
              <w:rPr>
                <w:rFonts w:hint="eastAsia" w:ascii="宋体" w:hAnsi="宋体" w:cs="宋体"/>
                <w:b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cs="宋体"/>
                <w:b/>
                <w:szCs w:val="21"/>
              </w:rPr>
              <w:t>日</w:t>
            </w:r>
          </w:p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星期</w:t>
            </w:r>
            <w:r>
              <w:rPr>
                <w:rFonts w:hint="eastAsia" w:ascii="宋体" w:hAnsi="宋体" w:cs="宋体"/>
                <w:b/>
                <w:szCs w:val="21"/>
                <w:lang w:eastAsia="zh-CN"/>
              </w:rPr>
              <w:t>一</w:t>
            </w:r>
          </w:p>
        </w:tc>
        <w:tc>
          <w:tcPr>
            <w:tcW w:w="8697" w:type="dxa"/>
            <w:gridSpan w:val="5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上海Shanghai/巴黎Paris</w:t>
            </w:r>
          </w:p>
          <w:p>
            <w:pPr>
              <w:rPr>
                <w:rFonts w:hint="eastAsia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参考航班：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  MU553  MO19FEB  PVGCDG </w:t>
            </w:r>
            <w:r>
              <w:rPr>
                <w:rStyle w:val="21"/>
                <w:lang w:val="en-US" w:eastAsia="zh-CN" w:bidi="ar"/>
              </w:rPr>
              <w:t>0005</w:t>
            </w:r>
            <w:r>
              <w:rPr>
                <w:rStyle w:val="22"/>
                <w:lang w:val="en-US" w:eastAsia="zh-CN" w:bidi="ar"/>
              </w:rPr>
              <w:t xml:space="preserve"> 0530  </w:t>
            </w:r>
            <w:r>
              <w:t xml:space="preserve"> </w:t>
            </w:r>
            <w:r>
              <w:rPr>
                <w:rFonts w:ascii="宋体" w:hAnsi="宋体" w:cs="宋体"/>
                <w:b/>
                <w:bCs/>
                <w:szCs w:val="21"/>
              </w:rPr>
              <w:t xml:space="preserve"> </w:t>
            </w:r>
            <w:r>
              <w:t xml:space="preserve">          </w:t>
            </w:r>
          </w:p>
          <w:p>
            <w:pPr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3454400</wp:posOffset>
                  </wp:positionH>
                  <wp:positionV relativeFrom="paragraph">
                    <wp:posOffset>186690</wp:posOffset>
                  </wp:positionV>
                  <wp:extent cx="1842770" cy="1177290"/>
                  <wp:effectExtent l="0" t="0" r="5080" b="3810"/>
                  <wp:wrapSquare wrapText="bothSides"/>
                  <wp:docPr id="2" name="图片 122" descr="http://c.hiphotos.bdimg.com/album/w%3D2048/sign=242c08219152982205333ec3e3f27acb/11385343fbf2b211f11cb1a8cb8065380cd78e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22" descr="http://c.hiphotos.bdimg.com/album/w%3D2048/sign=242c08219152982205333ec3e3f27acb/11385343fbf2b211f11cb1a8cb8065380cd78e21.jpg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17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</w:rPr>
              <w:t>抵达后，参观</w:t>
            </w:r>
            <w:r>
              <w:rPr>
                <w:rFonts w:hint="eastAsia" w:ascii="宋体" w:hAnsi="宋体"/>
                <w:b/>
              </w:rPr>
              <w:t>协和广场</w:t>
            </w:r>
            <w:r>
              <w:rPr>
                <w:rFonts w:hint="eastAsia" w:ascii="宋体" w:hAnsi="宋体"/>
              </w:rPr>
              <w:t>，眺望高耸的巴黎城市坐标</w:t>
            </w:r>
            <w:r>
              <w:rPr>
                <w:rFonts w:hint="eastAsia" w:ascii="宋体" w:hAnsi="宋体"/>
                <w:b/>
              </w:rPr>
              <w:t>埃菲尔铁塔</w:t>
            </w:r>
            <w:r>
              <w:rPr>
                <w:rFonts w:hint="eastAsia" w:ascii="宋体" w:hAnsi="宋体"/>
                <w:b/>
                <w:color w:val="FF0000"/>
              </w:rPr>
              <w:t>（</w:t>
            </w:r>
            <w:r>
              <w:rPr>
                <w:rFonts w:hint="eastAsia" w:ascii="宋体" w:hAnsi="宋体"/>
                <w:b/>
                <w:color w:val="FF0000"/>
                <w:lang w:eastAsia="zh-CN"/>
              </w:rPr>
              <w:t>外观</w:t>
            </w:r>
            <w:r>
              <w:rPr>
                <w:rFonts w:hint="eastAsia" w:ascii="宋体" w:hAnsi="宋体"/>
                <w:b/>
                <w:color w:val="FF0000"/>
              </w:rPr>
              <w:t>）</w:t>
            </w:r>
            <w:r>
              <w:rPr>
                <w:rFonts w:hint="eastAsia" w:ascii="宋体" w:hAnsi="宋体"/>
              </w:rPr>
              <w:t xml:space="preserve"> 。由</w:t>
            </w:r>
            <w:r>
              <w:rPr>
                <w:rFonts w:hint="eastAsia" w:ascii="宋体" w:hAnsi="宋体"/>
                <w:color w:val="000000"/>
              </w:rPr>
              <w:fldChar w:fldCharType="begin"/>
            </w:r>
            <w:r>
              <w:rPr>
                <w:rFonts w:hint="eastAsia" w:ascii="宋体" w:hAnsi="宋体"/>
                <w:color w:val="000000"/>
              </w:rPr>
              <w:instrText xml:space="preserve"> HYPERLINK "http://baike.baidu.com/view/113819.htm" \t "_blank" </w:instrText>
            </w:r>
            <w:r>
              <w:rPr>
                <w:rFonts w:hint="eastAsia" w:ascii="宋体" w:hAnsi="宋体"/>
                <w:color w:val="000000"/>
              </w:rPr>
              <w:fldChar w:fldCharType="separate"/>
            </w:r>
            <w:r>
              <w:rPr>
                <w:rStyle w:val="7"/>
                <w:rFonts w:hint="eastAsia" w:ascii="宋体" w:hAnsi="宋体"/>
                <w:color w:val="000000"/>
              </w:rPr>
              <w:t>桥梁</w:t>
            </w:r>
            <w:r>
              <w:rPr>
                <w:rFonts w:hint="eastAsia" w:ascii="宋体" w:hAnsi="宋体"/>
                <w:color w:val="000000"/>
              </w:rPr>
              <w:fldChar w:fldCharType="end"/>
            </w:r>
            <w:r>
              <w:rPr>
                <w:rFonts w:hint="eastAsia" w:ascii="宋体" w:hAnsi="宋体"/>
                <w:color w:val="000000"/>
              </w:rPr>
              <w:t>工程师</w:t>
            </w:r>
            <w:r>
              <w:rPr>
                <w:rFonts w:hint="eastAsia" w:ascii="宋体" w:hAnsi="宋体"/>
                <w:color w:val="000000"/>
              </w:rPr>
              <w:fldChar w:fldCharType="begin"/>
            </w:r>
            <w:r>
              <w:rPr>
                <w:rFonts w:hint="eastAsia" w:ascii="宋体" w:hAnsi="宋体"/>
                <w:color w:val="000000"/>
              </w:rPr>
              <w:instrText xml:space="preserve"> HYPERLINK "http://baike.baidu.com/view/394789.htm" \t "_blank" </w:instrText>
            </w:r>
            <w:r>
              <w:rPr>
                <w:rFonts w:hint="eastAsia" w:ascii="宋体" w:hAnsi="宋体"/>
                <w:color w:val="000000"/>
              </w:rPr>
              <w:fldChar w:fldCharType="separate"/>
            </w:r>
            <w:r>
              <w:rPr>
                <w:rStyle w:val="7"/>
                <w:rFonts w:hint="eastAsia" w:ascii="宋体" w:hAnsi="宋体"/>
                <w:color w:val="000000"/>
              </w:rPr>
              <w:t>居斯塔夫·埃菲尔</w:t>
            </w:r>
            <w:r>
              <w:rPr>
                <w:rFonts w:hint="eastAsia" w:ascii="宋体" w:hAnsi="宋体"/>
                <w:color w:val="000000"/>
              </w:rPr>
              <w:fldChar w:fldCharType="end"/>
            </w:r>
            <w:r>
              <w:rPr>
                <w:rFonts w:hint="eastAsia" w:ascii="宋体" w:hAnsi="宋体"/>
                <w:color w:val="000000"/>
              </w:rPr>
              <w:t>，1889年建成位于法国巴黎</w:t>
            </w:r>
            <w:r>
              <w:rPr>
                <w:rFonts w:hint="eastAsia" w:ascii="宋体" w:hAnsi="宋体"/>
                <w:color w:val="000000"/>
              </w:rPr>
              <w:fldChar w:fldCharType="begin"/>
            </w:r>
            <w:r>
              <w:rPr>
                <w:rFonts w:hint="eastAsia" w:ascii="宋体" w:hAnsi="宋体"/>
                <w:color w:val="000000"/>
              </w:rPr>
              <w:instrText xml:space="preserve"> HYPERLINK "http://baike.baidu.com/view/433899.htm" \t "_blank" </w:instrText>
            </w:r>
            <w:r>
              <w:rPr>
                <w:rFonts w:hint="eastAsia" w:ascii="宋体" w:hAnsi="宋体"/>
                <w:color w:val="000000"/>
              </w:rPr>
              <w:fldChar w:fldCharType="separate"/>
            </w:r>
            <w:r>
              <w:rPr>
                <w:rStyle w:val="7"/>
                <w:rFonts w:hint="eastAsia" w:ascii="宋体" w:hAnsi="宋体"/>
                <w:color w:val="000000"/>
              </w:rPr>
              <w:t>战神广场</w:t>
            </w:r>
            <w:r>
              <w:rPr>
                <w:rFonts w:hint="eastAsia" w:ascii="宋体" w:hAnsi="宋体"/>
                <w:color w:val="000000"/>
              </w:rPr>
              <w:fldChar w:fldCharType="end"/>
            </w:r>
            <w:r>
              <w:rPr>
                <w:rFonts w:hint="eastAsia" w:ascii="宋体" w:hAnsi="宋体"/>
                <w:color w:val="000000"/>
              </w:rPr>
              <w:t>上</w:t>
            </w:r>
            <w:r>
              <w:rPr>
                <w:rFonts w:hint="eastAsia" w:ascii="宋体" w:hAnsi="宋体"/>
              </w:rPr>
              <w:t>的镂空结构铁塔，高300米，天线高24米，总高324米。埃菲尔铁塔设计新颖独特，是</w:t>
            </w:r>
            <w:r>
              <w:rPr>
                <w:rFonts w:hint="eastAsia" w:ascii="宋体" w:hAnsi="宋体"/>
              </w:rPr>
              <w:fldChar w:fldCharType="begin"/>
            </w:r>
            <w:r>
              <w:rPr>
                <w:rFonts w:hint="eastAsia" w:ascii="宋体" w:hAnsi="宋体"/>
              </w:rPr>
              <w:instrText xml:space="preserve"> HYPERLINK "http://baike.baidu.com/view/8083.htm" \t "_blank" </w:instrText>
            </w:r>
            <w:r>
              <w:rPr>
                <w:rFonts w:hint="eastAsia" w:ascii="宋体" w:hAnsi="宋体"/>
              </w:rPr>
              <w:fldChar w:fldCharType="separate"/>
            </w:r>
            <w:r>
              <w:rPr>
                <w:rFonts w:hint="eastAsia"/>
              </w:rPr>
              <w:t>世界</w:t>
            </w:r>
            <w:r>
              <w:rPr>
                <w:rFonts w:hint="eastAsia" w:ascii="宋体" w:hAnsi="宋体"/>
              </w:rPr>
              <w:fldChar w:fldCharType="end"/>
            </w:r>
            <w:r>
              <w:rPr>
                <w:rFonts w:hint="eastAsia" w:ascii="宋体" w:hAnsi="宋体"/>
              </w:rPr>
              <w:t>建筑史上的技术杰作，因而成为法国和巴黎的一个重要景点和突出标志。随后可前往闻名遐迩的</w:t>
            </w:r>
            <w:r>
              <w:rPr>
                <w:rFonts w:hint="eastAsia" w:ascii="宋体" w:hAnsi="宋体"/>
                <w:b/>
              </w:rPr>
              <w:t>凯旋门</w:t>
            </w:r>
            <w:r>
              <w:rPr>
                <w:rFonts w:hint="eastAsia" w:ascii="宋体" w:hAnsi="宋体"/>
              </w:rPr>
              <w:t>，凯旋门是法国皇帝拿破仑•波拿巴为纪念奥斯特利茨战争的胜利而建立，又称星形广场凯旋门，为巴黎四大代表建筑之一。星形广场凯旋门全部由石材建成，高48.8米，宽44.5米，厚22米，中心拱门宽14.6米，</w:t>
            </w:r>
            <w:r>
              <w:rPr>
                <w:rFonts w:hint="eastAsia" w:ascii="宋体" w:hAnsi="宋体"/>
                <w:b/>
              </w:rPr>
              <w:t>香榭丽舍大道</w:t>
            </w:r>
            <w:r>
              <w:rPr>
                <w:rFonts w:hint="eastAsia" w:ascii="宋体" w:hAnsi="宋体"/>
              </w:rPr>
              <w:t>，香榭丽舍大道东起巴黎的</w:t>
            </w:r>
            <w:r>
              <w:rPr>
                <w:rFonts w:hint="eastAsia" w:ascii="宋体" w:hAnsi="宋体"/>
                <w:b/>
              </w:rPr>
              <w:t>协和广场</w:t>
            </w:r>
            <w:r>
              <w:rPr>
                <w:rFonts w:hint="eastAsia" w:ascii="宋体" w:hAnsi="宋体"/>
              </w:rPr>
              <w:t>西至星形广场（即戴高乐广场），地势西高东低，全长约1800米,宽100米，是巴黎大街中心的女王。</w:t>
            </w:r>
            <w:r>
              <w:rPr>
                <w:rFonts w:hint="eastAsia" w:ascii="宋体" w:hAnsi="宋体"/>
                <w:b/>
                <w:color w:val="FF0000"/>
              </w:rPr>
              <w:t>（凯旋门+香街+协和广场共参观1小时）</w:t>
            </w:r>
            <w:r>
              <w:rPr>
                <w:rFonts w:hint="eastAsia" w:ascii="宋体" w:hAnsi="宋体"/>
                <w:bCs/>
                <w:szCs w:val="21"/>
              </w:rPr>
              <w:t>之后参观</w:t>
            </w:r>
            <w:r>
              <w:rPr>
                <w:rFonts w:hint="eastAsia" w:ascii="宋体" w:hAnsi="宋体"/>
                <w:szCs w:val="21"/>
              </w:rPr>
              <w:t>为庆祝拿破仑·波拿巴1805年的一系列战争胜利而建造的--</w:t>
            </w:r>
            <w:r>
              <w:rPr>
                <w:rFonts w:hint="eastAsia" w:ascii="宋体" w:hAnsi="宋体"/>
                <w:b/>
                <w:szCs w:val="21"/>
              </w:rPr>
              <w:t>小凯旋门；</w:t>
            </w:r>
            <w:r>
              <w:rPr>
                <w:rFonts w:hint="eastAsia" w:ascii="宋体" w:hAnsi="宋体"/>
                <w:szCs w:val="21"/>
              </w:rPr>
              <w:t>之后参观位于香榭丽舍大街和协和广场的交界处的</w:t>
            </w:r>
            <w:r>
              <w:rPr>
                <w:rFonts w:hint="eastAsia" w:ascii="宋体" w:hAnsi="宋体"/>
                <w:b/>
                <w:szCs w:val="21"/>
              </w:rPr>
              <w:t>巴黎大皇宫（外观）</w:t>
            </w:r>
            <w:r>
              <w:rPr>
                <w:rFonts w:hint="eastAsia" w:ascii="宋体" w:hAnsi="宋体"/>
                <w:szCs w:val="21"/>
              </w:rPr>
              <w:t>，这个辉煌雄伟的博物馆令人赞叹，它的彩色玻璃绘画和它的独一无二的大堂，给巴黎城的风景增添了几分豪华壮丽。位于香榭丽舍大街尽头的</w:t>
            </w:r>
            <w:r>
              <w:rPr>
                <w:rFonts w:hint="eastAsia" w:ascii="宋体" w:hAnsi="宋体"/>
                <w:b/>
                <w:szCs w:val="21"/>
              </w:rPr>
              <w:t>巴黎小皇宫（外观）</w:t>
            </w:r>
            <w:r>
              <w:rPr>
                <w:rFonts w:hint="eastAsia" w:ascii="宋体" w:hAnsi="宋体"/>
                <w:b/>
                <w:color w:val="FF0000"/>
                <w:szCs w:val="21"/>
              </w:rPr>
              <w:t>（游览共计15分钟约）</w:t>
            </w:r>
            <w:r>
              <w:rPr>
                <w:rFonts w:hint="eastAsia" w:ascii="宋体" w:hAnsi="宋体"/>
                <w:szCs w:val="21"/>
              </w:rPr>
              <w:t>。之后前往百年香水博物馆-</w:t>
            </w:r>
            <w:r>
              <w:rPr>
                <w:rFonts w:hint="eastAsia" w:ascii="宋体" w:hAnsi="宋体"/>
                <w:b/>
                <w:szCs w:val="21"/>
              </w:rPr>
              <w:t>花宫娜香水博物馆</w:t>
            </w:r>
            <w:r>
              <w:rPr>
                <w:rFonts w:hint="eastAsia" w:ascii="宋体" w:hAnsi="宋体"/>
                <w:szCs w:val="21"/>
              </w:rPr>
              <w:t>。特别安排</w:t>
            </w:r>
            <w:r>
              <w:rPr>
                <w:rFonts w:hint="eastAsia" w:ascii="宋体" w:hAnsi="宋体"/>
                <w:b/>
                <w:color w:val="FF0000"/>
                <w:szCs w:val="21"/>
              </w:rPr>
              <w:t>塞纳河水上餐厅</w:t>
            </w:r>
            <w:r>
              <w:rPr>
                <w:rFonts w:hint="eastAsia" w:ascii="宋体" w:hAnsi="宋体"/>
                <w:szCs w:val="21"/>
              </w:rPr>
              <w:t>用餐。</w:t>
            </w:r>
          </w:p>
        </w:tc>
      </w:tr>
      <w:tr>
        <w:tblPrEx>
          <w:tblBorders>
            <w:top w:val="thinThickLargeGap" w:color="548DD4" w:themeColor="text2" w:themeTint="99" w:sz="24" w:space="0"/>
            <w:left w:val="thinThickLargeGap" w:color="548DD4" w:themeColor="text2" w:themeTint="99" w:sz="24" w:space="0"/>
            <w:bottom w:val="thinThickLargeGap" w:color="548DD4" w:themeColor="text2" w:themeTint="99" w:sz="24" w:space="0"/>
            <w:right w:val="thinThickLargeGap" w:color="548DD4" w:themeColor="text2" w:themeTint="99" w:sz="24" w:space="0"/>
            <w:insideH w:val="thinThickLargeGap" w:color="548DD4" w:themeColor="text2" w:themeTint="99" w:sz="24" w:space="0"/>
            <w:insideV w:val="thinThickLargeGap" w:color="548DD4" w:themeColor="text2" w:themeTint="99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</w:p>
        </w:tc>
        <w:tc>
          <w:tcPr>
            <w:tcW w:w="2435" w:type="dxa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交通：旅游巴士、飞机</w:t>
            </w:r>
          </w:p>
        </w:tc>
        <w:tc>
          <w:tcPr>
            <w:tcW w:w="3060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用餐：午、晚</w:t>
            </w:r>
          </w:p>
        </w:tc>
        <w:tc>
          <w:tcPr>
            <w:tcW w:w="3202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住宿：</w:t>
            </w:r>
            <w:r>
              <w:rPr>
                <w:rFonts w:hint="eastAsia" w:ascii="宋体" w:hAnsi="宋体" w:cs="宋体"/>
                <w:b/>
                <w:szCs w:val="21"/>
                <w:lang w:eastAsia="zh-CN"/>
              </w:rPr>
              <w:t>三</w:t>
            </w:r>
            <w:r>
              <w:rPr>
                <w:rFonts w:hint="eastAsia" w:ascii="宋体" w:hAnsi="宋体"/>
                <w:b/>
                <w:szCs w:val="21"/>
              </w:rPr>
              <w:t>星级或同级酒店</w:t>
            </w:r>
          </w:p>
        </w:tc>
      </w:tr>
      <w:tr>
        <w:tblPrEx>
          <w:tblBorders>
            <w:top w:val="thinThickLargeGap" w:color="548DD4" w:themeColor="text2" w:themeTint="99" w:sz="24" w:space="0"/>
            <w:left w:val="thinThickLargeGap" w:color="548DD4" w:themeColor="text2" w:themeTint="99" w:sz="24" w:space="0"/>
            <w:bottom w:val="thinThickLargeGap" w:color="548DD4" w:themeColor="text2" w:themeTint="99" w:sz="24" w:space="0"/>
            <w:right w:val="thinThickLargeGap" w:color="548DD4" w:themeColor="text2" w:themeTint="99" w:sz="24" w:space="0"/>
            <w:insideH w:val="thinThickLargeGap" w:color="548DD4" w:themeColor="text2" w:themeTint="99" w:sz="24" w:space="0"/>
            <w:insideV w:val="thinThickLargeGap" w:color="548DD4" w:themeColor="text2" w:themeTint="99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2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第三天</w:t>
            </w:r>
          </w:p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  <w:lang w:val="en-US" w:eastAsia="zh-CN"/>
              </w:rPr>
              <w:t>02</w:t>
            </w:r>
            <w:r>
              <w:rPr>
                <w:rFonts w:hint="eastAsia" w:ascii="宋体" w:hAnsi="宋体" w:cs="宋体"/>
                <w:b/>
                <w:szCs w:val="21"/>
              </w:rPr>
              <w:t>月</w:t>
            </w:r>
            <w:r>
              <w:rPr>
                <w:rFonts w:hint="eastAsia" w:ascii="宋体" w:hAnsi="宋体" w:cs="宋体"/>
                <w:b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cs="宋体"/>
                <w:b/>
                <w:szCs w:val="21"/>
              </w:rPr>
              <w:t>日</w:t>
            </w:r>
          </w:p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星期</w:t>
            </w:r>
            <w:r>
              <w:rPr>
                <w:rFonts w:hint="eastAsia" w:ascii="宋体" w:hAnsi="宋体" w:cs="宋体"/>
                <w:b/>
                <w:szCs w:val="21"/>
                <w:lang w:eastAsia="zh-CN"/>
              </w:rPr>
              <w:t>二</w:t>
            </w:r>
          </w:p>
        </w:tc>
        <w:tc>
          <w:tcPr>
            <w:tcW w:w="8697" w:type="dxa"/>
            <w:gridSpan w:val="5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drawing>
                <wp:anchor distT="0" distB="0" distL="114300" distR="114300" simplePos="0" relativeHeight="2707223552" behindDoc="0" locked="0" layoutInCell="1" allowOverlap="1">
                  <wp:simplePos x="0" y="0"/>
                  <wp:positionH relativeFrom="margin">
                    <wp:posOffset>3598545</wp:posOffset>
                  </wp:positionH>
                  <wp:positionV relativeFrom="margin">
                    <wp:posOffset>197485</wp:posOffset>
                  </wp:positionV>
                  <wp:extent cx="1748155" cy="1225550"/>
                  <wp:effectExtent l="0" t="0" r="4445" b="12700"/>
                  <wp:wrapSquare wrapText="bothSides"/>
                  <wp:docPr id="28" name="Picture 15" descr="u=754027151,3264033953&amp;fm=23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5" descr="u=754027151,3264033953&amp;fm=23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szCs w:val="21"/>
              </w:rPr>
              <w:t>巴黎Paris</w:t>
            </w:r>
          </w:p>
          <w:p>
            <w:pPr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早餐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后</w:t>
            </w:r>
            <w:r>
              <w:rPr>
                <w:rFonts w:hint="eastAsia" w:ascii="宋体" w:hAnsi="宋体"/>
                <w:szCs w:val="21"/>
              </w:rPr>
              <w:t>游览</w:t>
            </w:r>
            <w:r>
              <w:rPr>
                <w:rFonts w:hint="eastAsia" w:ascii="宋体" w:hAnsi="宋体"/>
                <w:b/>
                <w:szCs w:val="21"/>
              </w:rPr>
              <w:t>巴黎圣母院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szCs w:val="21"/>
              </w:rPr>
              <w:t>后拜访塞纳河右岸的法国国家艺术宝库――</w:t>
            </w:r>
            <w:r>
              <w:rPr>
                <w:rFonts w:hint="eastAsia" w:ascii="宋体" w:hAnsi="宋体"/>
                <w:b/>
                <w:szCs w:val="21"/>
              </w:rPr>
              <w:t>卢浮宫</w:t>
            </w:r>
            <w:r>
              <w:rPr>
                <w:rFonts w:hint="eastAsia" w:ascii="宋体" w:hAnsi="宋体"/>
                <w:szCs w:val="21"/>
              </w:rPr>
              <w:t>。</w:t>
            </w:r>
            <w:r>
              <w:rPr>
                <w:rFonts w:hint="eastAsia" w:ascii="宋体" w:hAnsi="宋体"/>
                <w:b/>
                <w:color w:val="FF0000"/>
                <w:szCs w:val="21"/>
              </w:rPr>
              <w:t>（入内参观约1小时左右，含门票</w:t>
            </w:r>
            <w:r>
              <w:rPr>
                <w:rFonts w:hint="eastAsia" w:ascii="宋体" w:hAnsi="宋体"/>
                <w:b/>
                <w:color w:val="FF0000"/>
                <w:szCs w:val="21"/>
                <w:lang w:val="en-US" w:eastAsia="zh-CN"/>
              </w:rPr>
              <w:t>+讲解器</w:t>
            </w:r>
            <w:r>
              <w:rPr>
                <w:rFonts w:hint="eastAsia" w:ascii="宋体" w:hAnsi="宋体"/>
                <w:b/>
                <w:color w:val="FF0000"/>
                <w:szCs w:val="21"/>
              </w:rPr>
              <w:t>）</w:t>
            </w:r>
            <w:r>
              <w:rPr>
                <w:rFonts w:hint="eastAsia" w:ascii="宋体" w:hAnsi="宋体"/>
                <w:szCs w:val="21"/>
              </w:rPr>
              <w:t>。是世界上最古老、最大、最著名的博物馆之一。位于法国巴黎市中心的塞纳河北岸，始建于1204年。卢浮宫也是法国历史上最悠久的王宫。藏品中有被誉为世界三宝的《维纳斯》雕像、《蒙娜丽莎》油画和《胜利女神》石雕，更有大量希腊、罗马、埃及及东方的古董，还有法国、意大利的远古遗物。陈列面积5.5万平方米。</w:t>
            </w:r>
            <w:r>
              <w:rPr>
                <w:rFonts w:hint="eastAsia" w:ascii="宋体" w:hAnsi="宋体" w:cs="宋体"/>
                <w:bCs/>
                <w:szCs w:val="21"/>
              </w:rPr>
              <w:t>之后乘坐</w:t>
            </w:r>
            <w:r>
              <w:rPr>
                <w:rFonts w:hint="eastAsia" w:ascii="宋体" w:hAnsi="宋体" w:cs="宋体"/>
                <w:b/>
                <w:bCs/>
                <w:szCs w:val="21"/>
              </w:rPr>
              <w:t>塞纳河游船</w:t>
            </w:r>
            <w:r>
              <w:rPr>
                <w:rFonts w:hint="eastAsia" w:ascii="宋体" w:hAnsi="宋体" w:cs="宋体"/>
                <w:b/>
                <w:bCs/>
                <w:color w:val="FF0000"/>
                <w:szCs w:val="21"/>
              </w:rPr>
              <w:t>（游览时间：不少于50分钟，含上下船）</w:t>
            </w:r>
            <w:r>
              <w:rPr>
                <w:rFonts w:hint="eastAsia" w:ascii="宋体" w:hAnsi="宋体" w:cs="宋体"/>
                <w:bCs/>
                <w:szCs w:val="21"/>
              </w:rPr>
              <w:t>，饱览两岸名胜古迹。</w:t>
            </w:r>
          </w:p>
        </w:tc>
      </w:tr>
      <w:tr>
        <w:tblPrEx>
          <w:tblBorders>
            <w:top w:val="thinThickLargeGap" w:color="548DD4" w:themeColor="text2" w:themeTint="99" w:sz="24" w:space="0"/>
            <w:left w:val="thinThickLargeGap" w:color="548DD4" w:themeColor="text2" w:themeTint="99" w:sz="24" w:space="0"/>
            <w:bottom w:val="thinThickLargeGap" w:color="548DD4" w:themeColor="text2" w:themeTint="99" w:sz="24" w:space="0"/>
            <w:right w:val="thinThickLargeGap" w:color="548DD4" w:themeColor="text2" w:themeTint="99" w:sz="24" w:space="0"/>
            <w:insideH w:val="thinThickLargeGap" w:color="548DD4" w:themeColor="text2" w:themeTint="99" w:sz="24" w:space="0"/>
            <w:insideV w:val="thinThickLargeGap" w:color="548DD4" w:themeColor="text2" w:themeTint="99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</w:p>
        </w:tc>
        <w:tc>
          <w:tcPr>
            <w:tcW w:w="2435" w:type="dxa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交通：旅游巴士</w:t>
            </w:r>
          </w:p>
        </w:tc>
        <w:tc>
          <w:tcPr>
            <w:tcW w:w="3060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用餐：</w:t>
            </w:r>
            <w:r>
              <w:rPr>
                <w:rFonts w:hint="eastAsia" w:ascii="宋体" w:hAnsi="宋体" w:cs="宋体"/>
                <w:b/>
                <w:szCs w:val="21"/>
                <w:lang w:eastAsia="zh-CN"/>
              </w:rPr>
              <w:t>早、</w:t>
            </w:r>
            <w:r>
              <w:rPr>
                <w:rFonts w:hint="eastAsia" w:ascii="宋体" w:hAnsi="宋体" w:cs="宋体"/>
                <w:b/>
                <w:szCs w:val="21"/>
              </w:rPr>
              <w:t>午、晚</w:t>
            </w:r>
          </w:p>
        </w:tc>
        <w:tc>
          <w:tcPr>
            <w:tcW w:w="3202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住宿：</w:t>
            </w:r>
            <w:r>
              <w:rPr>
                <w:rFonts w:hint="eastAsia" w:ascii="宋体" w:hAnsi="宋体" w:cs="宋体"/>
                <w:b/>
                <w:szCs w:val="21"/>
                <w:lang w:eastAsia="zh-CN"/>
              </w:rPr>
              <w:t>三</w:t>
            </w:r>
            <w:r>
              <w:rPr>
                <w:rFonts w:hint="eastAsia" w:ascii="宋体" w:hAnsi="宋体"/>
                <w:b/>
                <w:szCs w:val="21"/>
              </w:rPr>
              <w:t>星级或同级酒店</w:t>
            </w:r>
          </w:p>
        </w:tc>
      </w:tr>
      <w:tr>
        <w:tblPrEx>
          <w:tblBorders>
            <w:top w:val="thinThickLargeGap" w:color="548DD4" w:themeColor="text2" w:themeTint="99" w:sz="24" w:space="0"/>
            <w:left w:val="thinThickLargeGap" w:color="548DD4" w:themeColor="text2" w:themeTint="99" w:sz="24" w:space="0"/>
            <w:bottom w:val="thinThickLargeGap" w:color="548DD4" w:themeColor="text2" w:themeTint="99" w:sz="24" w:space="0"/>
            <w:right w:val="thinThickLargeGap" w:color="548DD4" w:themeColor="text2" w:themeTint="99" w:sz="24" w:space="0"/>
            <w:insideH w:val="thinThickLargeGap" w:color="548DD4" w:themeColor="text2" w:themeTint="99" w:sz="24" w:space="0"/>
            <w:insideV w:val="thinThickLargeGap" w:color="548DD4" w:themeColor="text2" w:themeTint="99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12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第四天</w:t>
            </w:r>
          </w:p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  <w:lang w:val="en-US" w:eastAsia="zh-CN"/>
              </w:rPr>
              <w:t>02</w:t>
            </w:r>
            <w:r>
              <w:rPr>
                <w:rFonts w:hint="eastAsia" w:ascii="宋体" w:hAnsi="宋体" w:cs="宋体"/>
                <w:b/>
                <w:szCs w:val="21"/>
              </w:rPr>
              <w:t>月</w:t>
            </w:r>
            <w:r>
              <w:rPr>
                <w:rFonts w:hint="eastAsia" w:ascii="宋体" w:hAnsi="宋体" w:cs="宋体"/>
                <w:b/>
                <w:szCs w:val="21"/>
                <w:lang w:val="en-US" w:eastAsia="zh-CN"/>
              </w:rPr>
              <w:t>21</w:t>
            </w:r>
            <w:r>
              <w:rPr>
                <w:rFonts w:hint="eastAsia" w:ascii="宋体" w:hAnsi="宋体" w:cs="宋体"/>
                <w:b/>
                <w:szCs w:val="21"/>
              </w:rPr>
              <w:t>日</w:t>
            </w:r>
          </w:p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星期</w:t>
            </w:r>
            <w:r>
              <w:rPr>
                <w:rFonts w:hint="eastAsia" w:ascii="宋体" w:hAnsi="宋体" w:cs="宋体"/>
                <w:b/>
                <w:szCs w:val="21"/>
                <w:lang w:eastAsia="zh-CN"/>
              </w:rPr>
              <w:t>三</w:t>
            </w:r>
          </w:p>
        </w:tc>
        <w:tc>
          <w:tcPr>
            <w:tcW w:w="8697" w:type="dxa"/>
            <w:gridSpan w:val="5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巴黎Paris-340KM-法国小镇France Town</w:t>
            </w:r>
          </w:p>
          <w:p>
            <w:pPr>
              <w:rPr>
                <w:rFonts w:hint="eastAsia" w:ascii="宋体" w:hAnsi="宋体" w:cs="宋体"/>
                <w:b/>
                <w:sz w:val="20"/>
                <w:szCs w:val="20"/>
              </w:rPr>
            </w:pPr>
            <w:r>
              <w:rPr>
                <w:rFonts w:hint="eastAsia" w:ascii="宋体" w:hAnsi="宋体"/>
                <w:szCs w:val="21"/>
              </w:rPr>
              <w:t>早餐后</w:t>
            </w:r>
            <w:r>
              <w:rPr>
                <w:rFonts w:hint="eastAsia" w:ascii="宋体" w:hAnsi="宋体"/>
                <w:bCs/>
                <w:szCs w:val="21"/>
              </w:rPr>
              <w:t>安排</w:t>
            </w:r>
            <w:r>
              <w:rPr>
                <w:rFonts w:hint="eastAsia" w:ascii="宋体" w:hAnsi="宋体"/>
                <w:b/>
                <w:szCs w:val="21"/>
              </w:rPr>
              <w:t>HAUSMANN大街</w:t>
            </w:r>
            <w:r>
              <w:rPr>
                <w:rFonts w:hint="eastAsia" w:ascii="宋体" w:hAnsi="宋体"/>
                <w:bCs/>
                <w:szCs w:val="21"/>
              </w:rPr>
              <w:t>自由活动，您可以自由购物，也可以找一家咖啡馆享受巴黎午后的时光。之后前往法国小镇住宿。</w:t>
            </w:r>
          </w:p>
        </w:tc>
      </w:tr>
      <w:tr>
        <w:tblPrEx>
          <w:tblBorders>
            <w:top w:val="thinThickLargeGap" w:color="548DD4" w:themeColor="text2" w:themeTint="99" w:sz="24" w:space="0"/>
            <w:left w:val="thinThickLargeGap" w:color="548DD4" w:themeColor="text2" w:themeTint="99" w:sz="24" w:space="0"/>
            <w:bottom w:val="thinThickLargeGap" w:color="548DD4" w:themeColor="text2" w:themeTint="99" w:sz="24" w:space="0"/>
            <w:right w:val="thinThickLargeGap" w:color="548DD4" w:themeColor="text2" w:themeTint="99" w:sz="24" w:space="0"/>
            <w:insideH w:val="thinThickLargeGap" w:color="548DD4" w:themeColor="text2" w:themeTint="99" w:sz="24" w:space="0"/>
            <w:insideV w:val="thinThickLargeGap" w:color="548DD4" w:themeColor="text2" w:themeTint="99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</w:p>
        </w:tc>
        <w:tc>
          <w:tcPr>
            <w:tcW w:w="2435" w:type="dxa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交通：旅游巴士</w:t>
            </w:r>
          </w:p>
        </w:tc>
        <w:tc>
          <w:tcPr>
            <w:tcW w:w="3060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用餐：早、晚</w:t>
            </w:r>
          </w:p>
        </w:tc>
        <w:tc>
          <w:tcPr>
            <w:tcW w:w="3202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酒店：</w:t>
            </w:r>
            <w:r>
              <w:rPr>
                <w:rFonts w:hint="eastAsia" w:ascii="宋体" w:hAnsi="宋体" w:cs="宋体"/>
                <w:b/>
                <w:szCs w:val="21"/>
                <w:lang w:eastAsia="zh-CN"/>
              </w:rPr>
              <w:t>三</w:t>
            </w:r>
            <w:r>
              <w:rPr>
                <w:rFonts w:hint="eastAsia" w:ascii="宋体" w:hAnsi="宋体"/>
                <w:b/>
                <w:szCs w:val="21"/>
              </w:rPr>
              <w:t>星级或同级酒店</w:t>
            </w:r>
          </w:p>
        </w:tc>
      </w:tr>
      <w:tr>
        <w:tblPrEx>
          <w:tblBorders>
            <w:top w:val="thinThickLargeGap" w:color="548DD4" w:themeColor="text2" w:themeTint="99" w:sz="24" w:space="0"/>
            <w:left w:val="thinThickLargeGap" w:color="548DD4" w:themeColor="text2" w:themeTint="99" w:sz="24" w:space="0"/>
            <w:bottom w:val="thinThickLargeGap" w:color="548DD4" w:themeColor="text2" w:themeTint="99" w:sz="24" w:space="0"/>
            <w:right w:val="thinThickLargeGap" w:color="548DD4" w:themeColor="text2" w:themeTint="99" w:sz="24" w:space="0"/>
            <w:insideH w:val="thinThickLargeGap" w:color="548DD4" w:themeColor="text2" w:themeTint="99" w:sz="24" w:space="0"/>
            <w:insideV w:val="thinThickLargeGap" w:color="548DD4" w:themeColor="text2" w:themeTint="99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第五天</w:t>
            </w:r>
          </w:p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  <w:lang w:val="en-US" w:eastAsia="zh-CN"/>
              </w:rPr>
              <w:t>02</w:t>
            </w:r>
            <w:r>
              <w:rPr>
                <w:rFonts w:hint="eastAsia" w:ascii="宋体" w:hAnsi="宋体" w:cs="宋体"/>
                <w:b/>
                <w:szCs w:val="21"/>
              </w:rPr>
              <w:t>月</w:t>
            </w:r>
            <w:r>
              <w:rPr>
                <w:rFonts w:hint="eastAsia" w:ascii="宋体" w:hAnsi="宋体" w:cs="宋体"/>
                <w:b/>
                <w:szCs w:val="21"/>
                <w:lang w:val="en-US" w:eastAsia="zh-CN"/>
              </w:rPr>
              <w:t>22</w:t>
            </w:r>
            <w:r>
              <w:rPr>
                <w:rFonts w:hint="eastAsia" w:ascii="宋体" w:hAnsi="宋体" w:cs="宋体"/>
                <w:b/>
                <w:szCs w:val="21"/>
              </w:rPr>
              <w:t>日</w:t>
            </w:r>
          </w:p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星期</w:t>
            </w:r>
            <w:r>
              <w:rPr>
                <w:rFonts w:hint="eastAsia" w:ascii="宋体" w:hAnsi="宋体" w:cs="宋体"/>
                <w:b/>
                <w:szCs w:val="21"/>
                <w:lang w:eastAsia="zh-CN"/>
              </w:rPr>
              <w:t>四</w:t>
            </w:r>
          </w:p>
        </w:tc>
        <w:tc>
          <w:tcPr>
            <w:tcW w:w="8697" w:type="dxa"/>
            <w:gridSpan w:val="5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drawing>
                <wp:anchor distT="0" distB="0" distL="114300" distR="114300" simplePos="0" relativeHeight="3626920960" behindDoc="0" locked="0" layoutInCell="1" allowOverlap="1">
                  <wp:simplePos x="0" y="0"/>
                  <wp:positionH relativeFrom="column">
                    <wp:posOffset>3523615</wp:posOffset>
                  </wp:positionH>
                  <wp:positionV relativeFrom="paragraph">
                    <wp:posOffset>121920</wp:posOffset>
                  </wp:positionV>
                  <wp:extent cx="1863725" cy="1312545"/>
                  <wp:effectExtent l="0" t="0" r="3175" b="1905"/>
                  <wp:wrapSquare wrapText="bothSides"/>
                  <wp:docPr id="2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131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bCs/>
                <w:szCs w:val="21"/>
              </w:rPr>
              <w:t>法国小镇France Town-326KM-因特拉肯Interlaken-80KM-琉森Lucerne</w:t>
            </w:r>
          </w:p>
          <w:p>
            <w:pPr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Cs/>
              </w:rPr>
              <w:t>早餐后乘车额前往因特拉肯，</w:t>
            </w:r>
            <w:r>
              <w:rPr>
                <w:rFonts w:hint="eastAsia" w:ascii="宋体" w:hAnsi="宋体"/>
                <w:color w:val="000000"/>
                <w:szCs w:val="21"/>
              </w:rPr>
              <w:t>她的拉丁文的原意即是"两湖</w:t>
            </w:r>
          </w:p>
          <w:p>
            <w:pPr>
              <w:ind w:left="638" w:hanging="638" w:hangingChars="304"/>
              <w:rPr>
                <w:rFonts w:hint="eastAsia" w:ascii="宋体" w:hAnsi="宋体"/>
                <w:b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之间，位于</w:t>
            </w:r>
            <w:r>
              <w:fldChar w:fldCharType="begin"/>
            </w:r>
            <w:r>
              <w:instrText xml:space="preserve"> HYPERLINK "http://www.vitschina.com/SightInfo.aspx?SightID=2112" </w:instrText>
            </w:r>
            <w:r>
              <w:fldChar w:fldCharType="separate"/>
            </w:r>
            <w:r>
              <w:rPr>
                <w:rStyle w:val="7"/>
                <w:rFonts w:hint="eastAsia" w:ascii="宋体" w:hAnsi="宋体"/>
                <w:color w:val="000000"/>
                <w:szCs w:val="21"/>
              </w:rPr>
              <w:t>图恩湖</w:t>
            </w:r>
            <w:r>
              <w:fldChar w:fldCharType="end"/>
            </w:r>
            <w:r>
              <w:rPr>
                <w:rFonts w:hint="eastAsia" w:ascii="宋体" w:hAnsi="宋体"/>
                <w:color w:val="000000"/>
                <w:szCs w:val="21"/>
              </w:rPr>
              <w:t>及布里恩湖之间而得名，在市中心的</w:t>
            </w:r>
            <w:r>
              <w:rPr>
                <w:rFonts w:hint="eastAsia" w:ascii="宋体" w:hAnsi="宋体"/>
                <w:b/>
                <w:color w:val="000000"/>
                <w:szCs w:val="21"/>
              </w:rPr>
              <w:t>何维</w:t>
            </w:r>
          </w:p>
          <w:p>
            <w:pPr>
              <w:ind w:left="641" w:hanging="641" w:hangingChars="304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zCs w:val="21"/>
              </w:rPr>
              <w:t>克街</w:t>
            </w:r>
            <w:r>
              <w:rPr>
                <w:rFonts w:hint="eastAsia" w:ascii="宋体" w:hAnsi="宋体"/>
                <w:color w:val="000000"/>
                <w:szCs w:val="21"/>
              </w:rPr>
              <w:t>一片宽广绿地上， 可以清楚的远望美丽的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少女</w:t>
            </w:r>
            <w:r>
              <w:fldChar w:fldCharType="begin"/>
            </w:r>
            <w:r>
              <w:instrText xml:space="preserve"> HYPERLINK "http://www.vitschina.com/SightInfo.aspx?SightID=898" </w:instrText>
            </w:r>
            <w:r>
              <w:fldChar w:fldCharType="separate"/>
            </w:r>
            <w:r>
              <w:rPr>
                <w:rStyle w:val="7"/>
                <w:rFonts w:hint="eastAsia" w:ascii="宋体" w:hAnsi="宋体"/>
                <w:bCs/>
                <w:color w:val="000000"/>
                <w:szCs w:val="21"/>
              </w:rPr>
              <w:t>峰</w:t>
            </w:r>
            <w:r>
              <w:fldChar w:fldCharType="end"/>
            </w:r>
            <w:r>
              <w:rPr>
                <w:rFonts w:hint="eastAsia" w:ascii="宋体" w:hAnsi="宋体"/>
                <w:color w:val="000000"/>
                <w:szCs w:val="21"/>
              </w:rPr>
              <w:t>身影，</w:t>
            </w:r>
          </w:p>
          <w:p>
            <w:pPr>
              <w:ind w:left="638" w:hanging="638" w:hangingChars="304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不论你何时从这片绿地擦身而过，都可以随时与少女</w:t>
            </w:r>
            <w:r>
              <w:fldChar w:fldCharType="begin"/>
            </w:r>
            <w:r>
              <w:instrText xml:space="preserve"> HYPERLINK "http://www.vitschina.com/SightInfo.aspx?SightID=898" </w:instrText>
            </w:r>
            <w:r>
              <w:fldChar w:fldCharType="separate"/>
            </w:r>
            <w:r>
              <w:rPr>
                <w:rStyle w:val="7"/>
                <w:rFonts w:hint="eastAsia" w:ascii="宋体" w:hAnsi="宋体"/>
                <w:color w:val="000000"/>
                <w:szCs w:val="21"/>
              </w:rPr>
              <w:t>峰</w:t>
            </w:r>
            <w:r>
              <w:fldChar w:fldCharType="end"/>
            </w:r>
            <w:r>
              <w:rPr>
                <w:rFonts w:hint="eastAsia" w:ascii="宋体" w:hAnsi="宋体"/>
                <w:color w:val="000000"/>
                <w:szCs w:val="21"/>
              </w:rPr>
              <w:t>的美</w:t>
            </w:r>
          </w:p>
          <w:p>
            <w:pPr>
              <w:ind w:left="638" w:hanging="638" w:hangingChars="304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丽相遇，游览风景如画的</w:t>
            </w:r>
            <w:r>
              <w:fldChar w:fldCharType="begin"/>
            </w:r>
            <w:r>
              <w:instrText xml:space="preserve"> HYPERLINK "http://www.vitschina.com/SightInfo.aspx?SightID=2112" </w:instrText>
            </w:r>
            <w:r>
              <w:fldChar w:fldCharType="separate"/>
            </w:r>
            <w:r>
              <w:rPr>
                <w:rStyle w:val="7"/>
                <w:rFonts w:hint="eastAsia" w:ascii="宋体" w:hAnsi="宋体"/>
                <w:color w:val="000000"/>
                <w:szCs w:val="21"/>
              </w:rPr>
              <w:t>图恩湖</w:t>
            </w:r>
            <w:r>
              <w:fldChar w:fldCharType="end"/>
            </w:r>
            <w:r>
              <w:rPr>
                <w:rFonts w:hint="eastAsia" w:ascii="宋体" w:hAnsi="宋体"/>
                <w:color w:val="000000"/>
                <w:szCs w:val="21"/>
              </w:rPr>
              <w:t>，彻底地松弛身心，体验阿</w:t>
            </w:r>
          </w:p>
          <w:p>
            <w:pPr>
              <w:ind w:left="16" w:leftChars="0" w:hanging="16" w:hangingChars="8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尔卑斯山下的小镇风光。</w:t>
            </w:r>
            <w:r>
              <w:rPr>
                <w:rFonts w:hint="eastAsia" w:ascii="宋体" w:hAnsi="宋体" w:cs="宋体"/>
                <w:szCs w:val="21"/>
              </w:rPr>
              <w:t>后前往</w:t>
            </w:r>
            <w:r>
              <w:rPr>
                <w:rFonts w:hint="eastAsia" w:ascii="宋体" w:hAnsi="宋体" w:cs="宋体"/>
                <w:b/>
                <w:bCs/>
                <w:szCs w:val="21"/>
                <w:lang w:eastAsia="zh-CN"/>
              </w:rPr>
              <w:t>阿尔卑斯</w:t>
            </w:r>
            <w:r>
              <w:rPr>
                <w:rFonts w:hint="eastAsia" w:ascii="宋体" w:hAnsi="宋体" w:cs="宋体"/>
                <w:b/>
                <w:bCs/>
                <w:szCs w:val="21"/>
              </w:rPr>
              <w:t>雪山</w:t>
            </w:r>
            <w:r>
              <w:rPr>
                <w:rFonts w:hint="eastAsia" w:ascii="宋体" w:hAnsi="宋体" w:cs="宋体"/>
                <w:szCs w:val="21"/>
              </w:rPr>
              <w:t>。沿途欣赏瑞士田园风光。感受雄伟壮丽的阿尔卑斯山</w:t>
            </w:r>
          </w:p>
        </w:tc>
      </w:tr>
      <w:tr>
        <w:tblPrEx>
          <w:tblBorders>
            <w:top w:val="thinThickLargeGap" w:color="548DD4" w:themeColor="text2" w:themeTint="99" w:sz="24" w:space="0"/>
            <w:left w:val="thinThickLargeGap" w:color="548DD4" w:themeColor="text2" w:themeTint="99" w:sz="24" w:space="0"/>
            <w:bottom w:val="thinThickLargeGap" w:color="548DD4" w:themeColor="text2" w:themeTint="99" w:sz="24" w:space="0"/>
            <w:right w:val="thinThickLargeGap" w:color="548DD4" w:themeColor="text2" w:themeTint="99" w:sz="24" w:space="0"/>
            <w:insideH w:val="thinThickLargeGap" w:color="548DD4" w:themeColor="text2" w:themeTint="99" w:sz="24" w:space="0"/>
            <w:insideV w:val="thinThickLargeGap" w:color="548DD4" w:themeColor="text2" w:themeTint="99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</w:p>
        </w:tc>
        <w:tc>
          <w:tcPr>
            <w:tcW w:w="2435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交通：旅游巴士</w:t>
            </w:r>
          </w:p>
        </w:tc>
        <w:tc>
          <w:tcPr>
            <w:tcW w:w="306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用餐：早</w:t>
            </w:r>
            <w:r>
              <w:rPr>
                <w:rFonts w:hint="eastAsia" w:ascii="宋体" w:hAnsi="宋体" w:cs="宋体"/>
                <w:b/>
                <w:szCs w:val="21"/>
                <w:lang w:eastAsia="zh-CN"/>
              </w:rPr>
              <w:t>、</w:t>
            </w:r>
          </w:p>
        </w:tc>
        <w:tc>
          <w:tcPr>
            <w:tcW w:w="320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酒店：</w:t>
            </w:r>
            <w:r>
              <w:rPr>
                <w:rFonts w:hint="eastAsia" w:ascii="宋体" w:hAnsi="宋体" w:cs="宋体"/>
                <w:b/>
                <w:szCs w:val="21"/>
                <w:lang w:eastAsia="zh-CN"/>
              </w:rPr>
              <w:t>三</w:t>
            </w:r>
            <w:r>
              <w:rPr>
                <w:rFonts w:hint="eastAsia" w:ascii="宋体" w:hAnsi="宋体"/>
                <w:b/>
                <w:szCs w:val="21"/>
              </w:rPr>
              <w:t>星级或同级酒店</w:t>
            </w:r>
          </w:p>
        </w:tc>
      </w:tr>
      <w:tr>
        <w:tblPrEx>
          <w:tblBorders>
            <w:top w:val="thinThickLargeGap" w:color="548DD4" w:themeColor="text2" w:themeTint="99" w:sz="24" w:space="0"/>
            <w:left w:val="thinThickLargeGap" w:color="548DD4" w:themeColor="text2" w:themeTint="99" w:sz="24" w:space="0"/>
            <w:bottom w:val="thinThickLargeGap" w:color="548DD4" w:themeColor="text2" w:themeTint="99" w:sz="24" w:space="0"/>
            <w:right w:val="thinThickLargeGap" w:color="548DD4" w:themeColor="text2" w:themeTint="99" w:sz="24" w:space="0"/>
            <w:insideH w:val="thinThickLargeGap" w:color="548DD4" w:themeColor="text2" w:themeTint="99" w:sz="24" w:space="0"/>
            <w:insideV w:val="thinThickLargeGap" w:color="548DD4" w:themeColor="text2" w:themeTint="99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2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第六天</w:t>
            </w:r>
          </w:p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  <w:lang w:val="en-US" w:eastAsia="zh-CN"/>
              </w:rPr>
              <w:t>02</w:t>
            </w:r>
            <w:r>
              <w:rPr>
                <w:rFonts w:hint="eastAsia" w:ascii="宋体" w:hAnsi="宋体" w:cs="宋体"/>
                <w:b/>
                <w:szCs w:val="21"/>
              </w:rPr>
              <w:t>月</w:t>
            </w:r>
            <w:r>
              <w:rPr>
                <w:rFonts w:hint="eastAsia" w:ascii="宋体" w:hAnsi="宋体" w:cs="宋体"/>
                <w:b/>
                <w:szCs w:val="21"/>
                <w:lang w:val="en-US" w:eastAsia="zh-CN"/>
              </w:rPr>
              <w:t>23</w:t>
            </w:r>
            <w:r>
              <w:rPr>
                <w:rFonts w:hint="eastAsia" w:ascii="宋体" w:hAnsi="宋体" w:cs="宋体"/>
                <w:b/>
                <w:szCs w:val="21"/>
              </w:rPr>
              <w:t>日</w:t>
            </w:r>
          </w:p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星期</w:t>
            </w:r>
            <w:r>
              <w:rPr>
                <w:rFonts w:hint="eastAsia" w:ascii="宋体" w:hAnsi="宋体" w:cs="宋体"/>
                <w:b/>
                <w:szCs w:val="21"/>
                <w:lang w:eastAsia="zh-CN"/>
              </w:rPr>
              <w:t>五</w:t>
            </w:r>
          </w:p>
        </w:tc>
        <w:tc>
          <w:tcPr>
            <w:tcW w:w="8697" w:type="dxa"/>
            <w:gridSpan w:val="5"/>
            <w:tcBorders>
              <w:tl2br w:val="nil"/>
              <w:tr2bl w:val="nil"/>
            </w:tcBorders>
            <w:vAlign w:val="top"/>
          </w:tcPr>
          <w:p>
            <w:pPr>
              <w:tabs>
                <w:tab w:val="left" w:pos="6035"/>
              </w:tabs>
              <w:rPr>
                <w:rFonts w:ascii="宋体" w:hAnsi="宋体" w:cs="宋体"/>
                <w:b/>
                <w:bCs/>
                <w:szCs w:val="21"/>
              </w:rPr>
            </w:pPr>
            <w:r>
              <w:drawing>
                <wp:anchor distT="0" distB="0" distL="114300" distR="114300" simplePos="0" relativeHeight="1933872128" behindDoc="0" locked="0" layoutInCell="1" allowOverlap="1">
                  <wp:simplePos x="0" y="0"/>
                  <wp:positionH relativeFrom="column">
                    <wp:posOffset>3519805</wp:posOffset>
                  </wp:positionH>
                  <wp:positionV relativeFrom="paragraph">
                    <wp:posOffset>69850</wp:posOffset>
                  </wp:positionV>
                  <wp:extent cx="1897380" cy="1259205"/>
                  <wp:effectExtent l="0" t="0" r="7620" b="17145"/>
                  <wp:wrapSquare wrapText="bothSides"/>
                  <wp:docPr id="26" name="图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3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25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bCs/>
                <w:szCs w:val="21"/>
              </w:rPr>
              <w:t xml:space="preserve">琉森Lucerne-286KM-德国小镇Germany Town </w:t>
            </w:r>
          </w:p>
          <w:p>
            <w:pPr>
              <w:ind w:left="16" w:leftChars="0" w:hanging="16" w:hangingChars="8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早餐后</w:t>
            </w:r>
            <w:r>
              <w:rPr>
                <w:rFonts w:hint="eastAsia" w:ascii="宋体" w:hAnsi="宋体" w:cs="宋体"/>
                <w:b/>
                <w:bCs/>
                <w:szCs w:val="21"/>
              </w:rPr>
              <w:t>，</w:t>
            </w:r>
            <w:r>
              <w:rPr>
                <w:rFonts w:hint="eastAsia" w:ascii="宋体" w:hAnsi="宋体"/>
                <w:color w:val="000000"/>
                <w:szCs w:val="21"/>
              </w:rPr>
              <w:t>游览瑞士度假第二大圣地琉森。</w:t>
            </w:r>
            <w:r>
              <w:rPr>
                <w:rFonts w:hint="eastAsia" w:ascii="宋体" w:hAnsi="宋体"/>
                <w:bCs/>
                <w:szCs w:val="21"/>
              </w:rPr>
              <w:t>抵达后参观梦幻的琉森湖，琉森湖是瑞士中部的重要湖泊。以及湖畔的</w:t>
            </w:r>
            <w:r>
              <w:rPr>
                <w:rFonts w:hint="eastAsia" w:ascii="宋体" w:hAnsi="宋体"/>
                <w:b/>
                <w:bCs/>
                <w:szCs w:val="21"/>
              </w:rPr>
              <w:t>八角水塔</w:t>
            </w:r>
            <w:r>
              <w:rPr>
                <w:rFonts w:hint="eastAsia" w:ascii="宋体" w:hAnsi="宋体"/>
                <w:bCs/>
                <w:szCs w:val="21"/>
              </w:rPr>
              <w:t>—曾经是作战时安放战利品及珠宝之处，有一段时间也用作监狱及行刑室；和形似弯月、曲折有趣的</w:t>
            </w:r>
            <w:r>
              <w:rPr>
                <w:rFonts w:hint="eastAsia" w:ascii="宋体" w:hAnsi="宋体"/>
                <w:b/>
                <w:bCs/>
                <w:szCs w:val="21"/>
              </w:rPr>
              <w:t>卡贝尔桥</w:t>
            </w:r>
            <w:r>
              <w:rPr>
                <w:rFonts w:hint="eastAsia" w:ascii="宋体" w:hAnsi="宋体"/>
                <w:bCs/>
                <w:szCs w:val="21"/>
              </w:rPr>
              <w:t>，</w:t>
            </w:r>
            <w:r>
              <w:rPr>
                <w:rFonts w:hint="eastAsia" w:ascii="宋体" w:hAnsi="宋体"/>
                <w:b/>
                <w:bCs/>
                <w:color w:val="FF0000"/>
                <w:szCs w:val="21"/>
              </w:rPr>
              <w:t>（琉森湖+卡贝尔桥+水塔参观约1小时左右）。</w:t>
            </w:r>
            <w:r>
              <w:rPr>
                <w:rFonts w:hint="eastAsia" w:ascii="宋体" w:hAnsi="宋体"/>
                <w:bCs/>
                <w:szCs w:val="21"/>
              </w:rPr>
              <w:t>之后乘车前往德国小镇住宿</w:t>
            </w:r>
          </w:p>
        </w:tc>
      </w:tr>
      <w:tr>
        <w:tblPrEx>
          <w:tblBorders>
            <w:top w:val="thinThickLargeGap" w:color="548DD4" w:themeColor="text2" w:themeTint="99" w:sz="24" w:space="0"/>
            <w:left w:val="thinThickLargeGap" w:color="548DD4" w:themeColor="text2" w:themeTint="99" w:sz="24" w:space="0"/>
            <w:bottom w:val="thinThickLargeGap" w:color="548DD4" w:themeColor="text2" w:themeTint="99" w:sz="24" w:space="0"/>
            <w:right w:val="thinThickLargeGap" w:color="548DD4" w:themeColor="text2" w:themeTint="99" w:sz="24" w:space="0"/>
            <w:insideH w:val="thinThickLargeGap" w:color="548DD4" w:themeColor="text2" w:themeTint="99" w:sz="24" w:space="0"/>
            <w:insideV w:val="thinThickLargeGap" w:color="548DD4" w:themeColor="text2" w:themeTint="99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</w:p>
        </w:tc>
        <w:tc>
          <w:tcPr>
            <w:tcW w:w="2435" w:type="dxa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交通：旅游巴士</w:t>
            </w:r>
          </w:p>
        </w:tc>
        <w:tc>
          <w:tcPr>
            <w:tcW w:w="3060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用餐：早</w:t>
            </w:r>
            <w:r>
              <w:rPr>
                <w:rFonts w:hint="eastAsia" w:ascii="宋体" w:hAnsi="宋体" w:cs="宋体"/>
                <w:b/>
                <w:szCs w:val="21"/>
                <w:lang w:eastAsia="zh-CN"/>
              </w:rPr>
              <w:t>、晚</w:t>
            </w:r>
          </w:p>
        </w:tc>
        <w:tc>
          <w:tcPr>
            <w:tcW w:w="3202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酒店：</w:t>
            </w:r>
            <w:r>
              <w:rPr>
                <w:rFonts w:hint="eastAsia" w:ascii="宋体" w:hAnsi="宋体" w:cs="宋体"/>
                <w:b/>
                <w:szCs w:val="21"/>
                <w:lang w:eastAsia="zh-CN"/>
              </w:rPr>
              <w:t>三</w:t>
            </w:r>
            <w:r>
              <w:rPr>
                <w:rFonts w:hint="eastAsia" w:ascii="宋体" w:hAnsi="宋体"/>
                <w:b/>
                <w:szCs w:val="21"/>
              </w:rPr>
              <w:t>星级或同级酒店</w:t>
            </w:r>
          </w:p>
        </w:tc>
      </w:tr>
      <w:tr>
        <w:tblPrEx>
          <w:tblBorders>
            <w:top w:val="thinThickLargeGap" w:color="548DD4" w:themeColor="text2" w:themeTint="99" w:sz="24" w:space="0"/>
            <w:left w:val="thinThickLargeGap" w:color="548DD4" w:themeColor="text2" w:themeTint="99" w:sz="24" w:space="0"/>
            <w:bottom w:val="thinThickLargeGap" w:color="548DD4" w:themeColor="text2" w:themeTint="99" w:sz="24" w:space="0"/>
            <w:right w:val="thinThickLargeGap" w:color="548DD4" w:themeColor="text2" w:themeTint="99" w:sz="24" w:space="0"/>
            <w:insideH w:val="thinThickLargeGap" w:color="548DD4" w:themeColor="text2" w:themeTint="99" w:sz="24" w:space="0"/>
            <w:insideV w:val="thinThickLargeGap" w:color="548DD4" w:themeColor="text2" w:themeTint="99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第七天</w:t>
            </w:r>
          </w:p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  <w:lang w:val="en-US" w:eastAsia="zh-CN"/>
              </w:rPr>
              <w:t>02</w:t>
            </w:r>
            <w:r>
              <w:rPr>
                <w:rFonts w:hint="eastAsia" w:ascii="宋体" w:hAnsi="宋体" w:cs="宋体"/>
                <w:b/>
                <w:szCs w:val="21"/>
              </w:rPr>
              <w:t>月</w:t>
            </w:r>
            <w:r>
              <w:rPr>
                <w:rFonts w:hint="eastAsia" w:ascii="宋体" w:hAnsi="宋体" w:cs="宋体"/>
                <w:b/>
                <w:szCs w:val="21"/>
                <w:lang w:val="en-US" w:eastAsia="zh-CN"/>
              </w:rPr>
              <w:t>24</w:t>
            </w:r>
            <w:r>
              <w:rPr>
                <w:rFonts w:hint="eastAsia" w:ascii="宋体" w:hAnsi="宋体" w:cs="宋体"/>
                <w:b/>
                <w:szCs w:val="21"/>
              </w:rPr>
              <w:t>日</w:t>
            </w:r>
          </w:p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星期</w:t>
            </w:r>
            <w:r>
              <w:rPr>
                <w:rFonts w:hint="eastAsia" w:ascii="宋体" w:hAnsi="宋体" w:cs="宋体"/>
                <w:b/>
                <w:szCs w:val="21"/>
                <w:lang w:eastAsia="zh-CN"/>
              </w:rPr>
              <w:t>六</w:t>
            </w:r>
          </w:p>
        </w:tc>
        <w:tc>
          <w:tcPr>
            <w:tcW w:w="8697" w:type="dxa"/>
            <w:gridSpan w:val="5"/>
            <w:tcBorders>
              <w:tl2br w:val="nil"/>
              <w:tr2bl w:val="nil"/>
            </w:tcBorders>
            <w:vAlign w:val="top"/>
          </w:tcPr>
          <w:p>
            <w:pPr>
              <w:ind w:left="17" w:hanging="17" w:hangingChars="8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德国小镇Germany Town--新天鹅堡Neuschwanstein-114KM-</w:t>
            </w:r>
            <w:r>
              <w:rPr>
                <w:rFonts w:hint="eastAsia" w:ascii="宋体" w:hAnsi="宋体"/>
                <w:b/>
                <w:bCs/>
              </w:rPr>
              <w:t>欧洲小镇Eour Town</w:t>
            </w:r>
            <w:r>
              <w:rPr>
                <w:rFonts w:hint="eastAsia" w:ascii="宋体" w:hAnsi="宋体"/>
                <w:b/>
                <w:bCs/>
                <w:lang w:eastAsia="zh-CN"/>
              </w:rPr>
              <w:t>（因斯布鲁克附近）</w:t>
            </w:r>
          </w:p>
          <w:p>
            <w:pPr>
              <w:ind w:left="638" w:hanging="638" w:hangingChars="304"/>
              <w:rPr>
                <w:rFonts w:hint="eastAsia" w:ascii="宋体" w:hAnsi="宋体" w:cs="宋体"/>
                <w:bCs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1078336512" behindDoc="0" locked="0" layoutInCell="1" allowOverlap="1">
                  <wp:simplePos x="0" y="0"/>
                  <wp:positionH relativeFrom="column">
                    <wp:posOffset>3623310</wp:posOffset>
                  </wp:positionH>
                  <wp:positionV relativeFrom="paragraph">
                    <wp:posOffset>36830</wp:posOffset>
                  </wp:positionV>
                  <wp:extent cx="1800225" cy="1259840"/>
                  <wp:effectExtent l="0" t="0" r="9525" b="16510"/>
                  <wp:wrapSquare wrapText="bothSides"/>
                  <wp:docPr id="2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</w:rPr>
              <w:t>早餐后，乘车前往童话般城堡－</w:t>
            </w:r>
            <w:r>
              <w:rPr>
                <w:rFonts w:hint="eastAsia" w:ascii="宋体" w:hAnsi="宋体" w:cs="宋体"/>
                <w:b/>
                <w:bCs/>
              </w:rPr>
              <w:t>新天鹅堡（外观）</w:t>
            </w:r>
            <w:r>
              <w:rPr>
                <w:rFonts w:hint="eastAsia" w:ascii="宋体" w:hAnsi="宋体" w:cs="宋体"/>
                <w:bCs/>
              </w:rPr>
              <w:t>即坐落</w:t>
            </w:r>
          </w:p>
          <w:p>
            <w:pPr>
              <w:ind w:left="638" w:hanging="638" w:hangingChars="304"/>
              <w:rPr>
                <w:rFonts w:hint="eastAsia" w:ascii="宋体" w:hAnsi="宋体" w:cs="宋体"/>
                <w:bCs/>
              </w:rPr>
            </w:pPr>
            <w:r>
              <w:rPr>
                <w:rFonts w:hint="eastAsia" w:ascii="宋体" w:hAnsi="宋体" w:cs="宋体"/>
                <w:bCs/>
              </w:rPr>
              <w:t>在此，它是巴伐利亚国王鲁道夫二世，为实现其一生理想表</w:t>
            </w:r>
          </w:p>
          <w:p>
            <w:pPr>
              <w:ind w:left="638" w:hanging="638" w:hangingChars="304"/>
              <w:rPr>
                <w:rFonts w:hint="eastAsia" w:ascii="宋体" w:hAnsi="宋体" w:cs="宋体"/>
                <w:bCs/>
              </w:rPr>
            </w:pPr>
            <w:r>
              <w:rPr>
                <w:rFonts w:hint="eastAsia" w:ascii="宋体" w:hAnsi="宋体" w:cs="宋体"/>
                <w:bCs/>
              </w:rPr>
              <w:t>现出中古世纪骑士精神所建的梦幻城堡，城堡的最初草稿为</w:t>
            </w:r>
          </w:p>
          <w:p>
            <w:pPr>
              <w:ind w:left="638" w:hanging="638" w:hangingChars="304"/>
              <w:rPr>
                <w:rFonts w:hint="eastAsia" w:ascii="宋体" w:hAnsi="宋体" w:cs="宋体"/>
                <w:bCs/>
              </w:rPr>
            </w:pPr>
            <w:r>
              <w:rPr>
                <w:rFonts w:hint="eastAsia" w:ascii="宋体" w:hAnsi="宋体" w:cs="宋体"/>
                <w:bCs/>
              </w:rPr>
              <w:t>剧院画家与舞台设计者所创造，故使其保有如梦如幻的不真</w:t>
            </w:r>
          </w:p>
          <w:p>
            <w:pPr>
              <w:ind w:left="638" w:hanging="638" w:hangingChars="304"/>
              <w:rPr>
                <w:rFonts w:hint="eastAsia" w:ascii="宋体" w:hAnsi="宋体" w:cs="宋体"/>
                <w:bCs/>
              </w:rPr>
            </w:pPr>
            <w:r>
              <w:rPr>
                <w:rFonts w:hint="eastAsia" w:ascii="宋体" w:hAnsi="宋体" w:cs="宋体"/>
                <w:bCs/>
              </w:rPr>
              <w:t>实感，让人怦然心动白色大理石建筑，尖塔高耸，风格独特，</w:t>
            </w:r>
          </w:p>
          <w:p>
            <w:pPr>
              <w:rPr>
                <w:rFonts w:hint="eastAsia" w:ascii="宋体" w:hAnsi="宋体" w:cs="宋体"/>
                <w:bCs/>
              </w:rPr>
            </w:pPr>
            <w:r>
              <w:rPr>
                <w:rFonts w:hint="eastAsia" w:ascii="宋体" w:hAnsi="宋体" w:cs="宋体"/>
                <w:bCs/>
              </w:rPr>
              <w:t>迪斯尼乐园即仿此建造。</w:t>
            </w:r>
          </w:p>
          <w:p>
            <w:pPr>
              <w:rPr>
                <w:rFonts w:hint="eastAsia" w:ascii="宋体" w:hAnsi="宋体" w:cs="宋体"/>
                <w:bCs/>
              </w:rPr>
            </w:pPr>
            <w:r>
              <w:drawing>
                <wp:anchor distT="0" distB="0" distL="114300" distR="114300" simplePos="0" relativeHeight="2204084224" behindDoc="0" locked="0" layoutInCell="1" allowOverlap="1">
                  <wp:simplePos x="0" y="0"/>
                  <wp:positionH relativeFrom="column">
                    <wp:posOffset>3551555</wp:posOffset>
                  </wp:positionH>
                  <wp:positionV relativeFrom="paragraph">
                    <wp:posOffset>370840</wp:posOffset>
                  </wp:positionV>
                  <wp:extent cx="1864995" cy="1376680"/>
                  <wp:effectExtent l="0" t="0" r="1905" b="13970"/>
                  <wp:wrapSquare wrapText="bothSides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7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lang w:val="en-US" w:eastAsia="zh-CN"/>
              </w:rPr>
              <w:t>后前往</w:t>
            </w:r>
            <w:r>
              <w:rPr>
                <w:rFonts w:hint="default" w:ascii="宋体" w:hAnsi="宋体" w:cs="宋体"/>
                <w:bCs/>
                <w:lang w:val="en-US" w:eastAsia="zh-CN"/>
              </w:rPr>
              <w:t>参观</w:t>
            </w:r>
            <w:r>
              <w:rPr>
                <w:rFonts w:hint="default" w:ascii="宋体" w:hAnsi="宋体" w:cs="宋体"/>
                <w:b/>
                <w:bCs w:val="0"/>
                <w:lang w:val="en-US" w:eastAsia="zh-CN"/>
              </w:rPr>
              <w:t>施华洛世奇水晶世界</w:t>
            </w:r>
            <w:r>
              <w:rPr>
                <w:rFonts w:hint="eastAsia" w:ascii="宋体" w:hAnsi="宋体" w:cs="宋体"/>
                <w:b/>
                <w:bCs w:val="0"/>
                <w:lang w:val="en-US" w:eastAsia="zh-CN"/>
              </w:rPr>
              <w:t>，</w:t>
            </w:r>
            <w:r>
              <w:rPr>
                <w:rFonts w:hint="default" w:ascii="宋体" w:hAnsi="宋体" w:cs="宋体"/>
                <w:bCs/>
                <w:lang w:val="en-US" w:eastAsia="zh-CN"/>
              </w:rPr>
              <w:t>世界上最大、最著名的水晶博物馆，也是著名的水晶制造商施华洛世奇公司的总部，展有全球种类最全的各类水晶石、最华贵的水晶墙、最美丽的水晶艺术品。入口处的“阿尔卑斯”喷泉巨人双眼发出闪烁光芒、瀑布自口中泻下的情景，是整个展馆最具慑人魅力的部分之一。一只姿态优雅的天鹅轻浮在"SWAROVSKI"组成的祥云之上垂首冥想，Swarovski产品最为动人之处，不仅仅在于它的制品是多么巧妙地被打磨成数十个切面，以致其对光线有极好的折射能力，整个水晶制品看起来格外耀眼夺目，更在于施华洛世奇公司一直通过其产品向人们灌输着一种精致文化。因此，施华洛世奇不仅是人造水晶制品的代名词，也是一种文化的象征。它具有一种无法替代的价值。</w:t>
            </w:r>
            <w:r>
              <w:rPr>
                <w:rFonts w:hint="eastAsia" w:ascii="宋体" w:hAnsi="宋体" w:cs="宋体"/>
                <w:bCs/>
                <w:lang w:eastAsia="zh-CN"/>
              </w:rPr>
              <w:t>夜宿欧洲小镇</w:t>
            </w:r>
          </w:p>
        </w:tc>
      </w:tr>
      <w:tr>
        <w:tblPrEx>
          <w:tblBorders>
            <w:top w:val="thinThickLargeGap" w:color="548DD4" w:themeColor="text2" w:themeTint="99" w:sz="24" w:space="0"/>
            <w:left w:val="thinThickLargeGap" w:color="548DD4" w:themeColor="text2" w:themeTint="99" w:sz="24" w:space="0"/>
            <w:bottom w:val="thinThickLargeGap" w:color="548DD4" w:themeColor="text2" w:themeTint="99" w:sz="24" w:space="0"/>
            <w:right w:val="thinThickLargeGap" w:color="548DD4" w:themeColor="text2" w:themeTint="99" w:sz="24" w:space="0"/>
            <w:insideH w:val="thinThickLargeGap" w:color="548DD4" w:themeColor="text2" w:themeTint="99" w:sz="24" w:space="0"/>
            <w:insideV w:val="thinThickLargeGap" w:color="548DD4" w:themeColor="text2" w:themeTint="99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</w:p>
        </w:tc>
        <w:tc>
          <w:tcPr>
            <w:tcW w:w="2435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kern w:val="21"/>
                <w:szCs w:val="21"/>
              </w:rPr>
              <w:t>交通：旅游巴士</w:t>
            </w:r>
          </w:p>
        </w:tc>
        <w:tc>
          <w:tcPr>
            <w:tcW w:w="306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kern w:val="21"/>
                <w:szCs w:val="21"/>
              </w:rPr>
              <w:t>用餐：</w:t>
            </w:r>
            <w:r>
              <w:rPr>
                <w:rFonts w:hint="eastAsia" w:ascii="宋体" w:hAnsi="宋体" w:cs="宋体"/>
                <w:b/>
                <w:szCs w:val="21"/>
              </w:rPr>
              <w:t>早、</w:t>
            </w:r>
            <w:r>
              <w:rPr>
                <w:rFonts w:hint="eastAsia" w:ascii="宋体" w:hAnsi="宋体" w:cs="宋体"/>
                <w:b/>
                <w:szCs w:val="21"/>
                <w:lang w:eastAsia="zh-CN"/>
              </w:rPr>
              <w:t>晚</w:t>
            </w:r>
          </w:p>
        </w:tc>
        <w:tc>
          <w:tcPr>
            <w:tcW w:w="320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kern w:val="21"/>
                <w:szCs w:val="21"/>
              </w:rPr>
              <w:t>酒店：</w:t>
            </w:r>
            <w:r>
              <w:rPr>
                <w:rFonts w:hint="eastAsia" w:ascii="宋体" w:hAnsi="宋体" w:cs="宋体"/>
                <w:b/>
                <w:szCs w:val="21"/>
                <w:lang w:eastAsia="zh-CN"/>
              </w:rPr>
              <w:t>三</w:t>
            </w:r>
            <w:r>
              <w:rPr>
                <w:rFonts w:hint="eastAsia" w:ascii="宋体" w:hAnsi="宋体"/>
                <w:b/>
                <w:szCs w:val="21"/>
              </w:rPr>
              <w:t>星级或同级酒店</w:t>
            </w:r>
          </w:p>
        </w:tc>
      </w:tr>
      <w:tr>
        <w:tblPrEx>
          <w:tblBorders>
            <w:top w:val="thinThickLargeGap" w:color="548DD4" w:themeColor="text2" w:themeTint="99" w:sz="24" w:space="0"/>
            <w:left w:val="thinThickLargeGap" w:color="548DD4" w:themeColor="text2" w:themeTint="99" w:sz="24" w:space="0"/>
            <w:bottom w:val="thinThickLargeGap" w:color="548DD4" w:themeColor="text2" w:themeTint="99" w:sz="24" w:space="0"/>
            <w:right w:val="thinThickLargeGap" w:color="548DD4" w:themeColor="text2" w:themeTint="99" w:sz="24" w:space="0"/>
            <w:insideH w:val="thinThickLargeGap" w:color="548DD4" w:themeColor="text2" w:themeTint="99" w:sz="24" w:space="0"/>
            <w:insideV w:val="thinThickLargeGap" w:color="548DD4" w:themeColor="text2" w:themeTint="99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tabs>
                <w:tab w:val="left" w:pos="3780"/>
              </w:tabs>
              <w:spacing w:line="26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第八天</w:t>
            </w:r>
          </w:p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  <w:lang w:val="en-US" w:eastAsia="zh-CN"/>
              </w:rPr>
              <w:t>02</w:t>
            </w:r>
            <w:r>
              <w:rPr>
                <w:rFonts w:hint="eastAsia" w:ascii="宋体" w:hAnsi="宋体" w:cs="宋体"/>
                <w:b/>
                <w:szCs w:val="21"/>
              </w:rPr>
              <w:t>月</w:t>
            </w:r>
            <w:r>
              <w:rPr>
                <w:rFonts w:hint="eastAsia" w:ascii="宋体" w:hAnsi="宋体" w:cs="宋体"/>
                <w:b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/>
                <w:szCs w:val="21"/>
              </w:rPr>
              <w:t>日</w:t>
            </w:r>
          </w:p>
          <w:p>
            <w:pPr>
              <w:tabs>
                <w:tab w:val="left" w:pos="3780"/>
              </w:tabs>
              <w:spacing w:line="26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星期</w:t>
            </w:r>
            <w:r>
              <w:rPr>
                <w:rFonts w:hint="eastAsia" w:ascii="宋体" w:hAnsi="宋体" w:cs="宋体"/>
                <w:b/>
                <w:szCs w:val="21"/>
                <w:lang w:eastAsia="zh-CN"/>
              </w:rPr>
              <w:t>日</w:t>
            </w:r>
          </w:p>
        </w:tc>
        <w:tc>
          <w:tcPr>
            <w:tcW w:w="8697" w:type="dxa"/>
            <w:gridSpan w:val="5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</w:rPr>
              <w:t>欧洲小镇Eour Town</w:t>
            </w:r>
            <w:r>
              <w:rPr>
                <w:rFonts w:hint="eastAsia" w:ascii="宋体" w:hAnsi="宋体"/>
                <w:b/>
                <w:bCs/>
                <w:lang w:eastAsia="zh-CN"/>
              </w:rPr>
              <w:t>（因斯布鲁克附近）</w:t>
            </w:r>
            <w:r>
              <w:rPr>
                <w:rFonts w:hint="eastAsia" w:ascii="宋体" w:hAnsi="宋体" w:cs="宋体"/>
                <w:b/>
                <w:bCs/>
                <w:szCs w:val="21"/>
              </w:rPr>
              <w:t xml:space="preserve"> -387KM -威尼斯Vince-154KM-意大利小镇Itala Town</w:t>
            </w:r>
          </w:p>
          <w:p>
            <w:pPr>
              <w:tabs>
                <w:tab w:val="left" w:pos="6035"/>
              </w:tabs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634330112" behindDoc="0" locked="0" layoutInCell="1" allowOverlap="1">
                  <wp:simplePos x="0" y="0"/>
                  <wp:positionH relativeFrom="column">
                    <wp:posOffset>3613150</wp:posOffset>
                  </wp:positionH>
                  <wp:positionV relativeFrom="paragraph">
                    <wp:posOffset>95885</wp:posOffset>
                  </wp:positionV>
                  <wp:extent cx="1752600" cy="990600"/>
                  <wp:effectExtent l="0" t="0" r="0" b="0"/>
                  <wp:wrapSquare wrapText="bothSides"/>
                  <wp:docPr id="24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</w:rPr>
              <w:t>早餐后乘车前往威尼斯，游览世界闻名的“水都”—</w:t>
            </w:r>
            <w:r>
              <w:rPr>
                <w:rFonts w:hint="eastAsia" w:ascii="宋体" w:hAnsi="宋体"/>
                <w:b/>
                <w:bCs/>
                <w:szCs w:val="21"/>
              </w:rPr>
              <w:t>威尼斯</w:t>
            </w:r>
            <w:r>
              <w:rPr>
                <w:rFonts w:hint="eastAsia" w:ascii="宋体" w:hAnsi="宋体"/>
                <w:szCs w:val="21"/>
              </w:rPr>
              <w:t>。威尼斯位于</w:t>
            </w:r>
            <w:r>
              <w:fldChar w:fldCharType="begin"/>
            </w:r>
            <w:r>
              <w:instrText xml:space="preserve"> HYPERLINK "http://baike.baidu.com/view/3784.htm" \t "_blank" </w:instrText>
            </w:r>
            <w:r>
              <w:fldChar w:fldCharType="separate"/>
            </w:r>
            <w:r>
              <w:rPr>
                <w:rStyle w:val="7"/>
                <w:rFonts w:hint="eastAsia" w:ascii="宋体" w:hAnsi="宋体"/>
                <w:color w:val="auto"/>
                <w:szCs w:val="21"/>
              </w:rPr>
              <w:t>意大利</w:t>
            </w:r>
            <w:r>
              <w:fldChar w:fldCharType="end"/>
            </w:r>
            <w:r>
              <w:rPr>
                <w:rFonts w:hint="eastAsia" w:ascii="宋体" w:hAnsi="宋体"/>
                <w:szCs w:val="21"/>
              </w:rPr>
              <w:t>东北部，是亚得里亚海威尼斯湾西北岸重要</w:t>
            </w:r>
            <w:r>
              <w:fldChar w:fldCharType="begin"/>
            </w:r>
            <w:r>
              <w:instrText xml:space="preserve"> HYPERLINK "http://baike.baidu.com/view/64932.htm" \t "_blank" </w:instrText>
            </w:r>
            <w:r>
              <w:fldChar w:fldCharType="separate"/>
            </w:r>
            <w:r>
              <w:rPr>
                <w:rStyle w:val="7"/>
                <w:rFonts w:hint="eastAsia" w:ascii="宋体" w:hAnsi="宋体"/>
                <w:color w:val="auto"/>
                <w:szCs w:val="21"/>
              </w:rPr>
              <w:t>港口</w:t>
            </w:r>
            <w:r>
              <w:fldChar w:fldCharType="end"/>
            </w:r>
            <w:r>
              <w:rPr>
                <w:rFonts w:hint="eastAsia" w:ascii="宋体" w:hAnsi="宋体"/>
                <w:szCs w:val="21"/>
              </w:rPr>
              <w:t>，主建于离岸4公里的海边浅水滩上，由118个小岛组成，400多座桥梁连成一体，以舟相通，有“水上都市”、“百岛城”、“桥城”之称。</w:t>
            </w:r>
            <w:r>
              <w:rPr>
                <w:rFonts w:hint="eastAsia" w:ascii="宋体" w:hAnsi="宋体" w:cs="宋体"/>
                <w:bCs/>
                <w:szCs w:val="21"/>
              </w:rPr>
              <w:t>我们前往</w:t>
            </w:r>
            <w:r>
              <w:rPr>
                <w:rFonts w:hint="eastAsia" w:ascii="宋体" w:hAnsi="宋体" w:cs="宋体"/>
                <w:b/>
                <w:szCs w:val="21"/>
              </w:rPr>
              <w:t>威尼斯本岛</w:t>
            </w:r>
            <w:r>
              <w:rPr>
                <w:rFonts w:hint="eastAsia" w:ascii="宋体" w:hAnsi="宋体" w:cs="宋体"/>
                <w:bCs/>
                <w:szCs w:val="21"/>
              </w:rPr>
              <w:t>游览。</w:t>
            </w:r>
            <w:r>
              <w:rPr>
                <w:rFonts w:hint="eastAsia" w:ascii="宋体" w:hAnsi="宋体"/>
                <w:szCs w:val="21"/>
              </w:rPr>
              <w:t>徒步参观有『黄金教堂』之称的</w:t>
            </w:r>
            <w:r>
              <w:rPr>
                <w:rFonts w:hint="eastAsia" w:ascii="宋体" w:hAnsi="宋体"/>
                <w:b/>
                <w:bCs/>
                <w:szCs w:val="21"/>
              </w:rPr>
              <w:t>圣马可大教堂、圣马可广场</w:t>
            </w:r>
            <w:r>
              <w:rPr>
                <w:rFonts w:hint="eastAsia" w:ascii="宋体" w:hAnsi="宋体"/>
                <w:szCs w:val="21"/>
              </w:rPr>
              <w:t>。游览连接道奇宫及其附属监狱的</w:t>
            </w:r>
            <w:r>
              <w:rPr>
                <w:rFonts w:hint="eastAsia" w:ascii="宋体" w:hAnsi="宋体"/>
                <w:b/>
                <w:bCs/>
                <w:szCs w:val="21"/>
              </w:rPr>
              <w:t>叹息桥</w:t>
            </w:r>
            <w:r>
              <w:rPr>
                <w:rFonts w:hint="eastAsia" w:ascii="宋体" w:hAnsi="宋体"/>
                <w:szCs w:val="21"/>
              </w:rPr>
              <w:t>。</w:t>
            </w:r>
            <w:r>
              <w:rPr>
                <w:rFonts w:hint="eastAsia" w:ascii="宋体" w:hAnsi="宋体" w:cs="Arial"/>
                <w:b/>
                <w:color w:val="FF0000"/>
                <w:kern w:val="0"/>
                <w:szCs w:val="21"/>
              </w:rPr>
              <w:t>（圣马可大教堂+圣马可广场+叹息桥参观）</w:t>
            </w:r>
            <w:r>
              <w:rPr>
                <w:rFonts w:hint="eastAsia" w:ascii="宋体" w:hAnsi="宋体"/>
                <w:bCs/>
                <w:szCs w:val="21"/>
              </w:rPr>
              <w:t>。之后前往意大利小镇住宿。</w:t>
            </w:r>
          </w:p>
        </w:tc>
      </w:tr>
      <w:tr>
        <w:tblPrEx>
          <w:tblBorders>
            <w:top w:val="thinThickLargeGap" w:color="548DD4" w:themeColor="text2" w:themeTint="99" w:sz="24" w:space="0"/>
            <w:left w:val="thinThickLargeGap" w:color="548DD4" w:themeColor="text2" w:themeTint="99" w:sz="24" w:space="0"/>
            <w:bottom w:val="thinThickLargeGap" w:color="548DD4" w:themeColor="text2" w:themeTint="99" w:sz="24" w:space="0"/>
            <w:right w:val="thinThickLargeGap" w:color="548DD4" w:themeColor="text2" w:themeTint="99" w:sz="24" w:space="0"/>
            <w:insideH w:val="thinThickLargeGap" w:color="548DD4" w:themeColor="text2" w:themeTint="99" w:sz="24" w:space="0"/>
            <w:insideV w:val="thinThickLargeGap" w:color="548DD4" w:themeColor="text2" w:themeTint="99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</w:p>
        </w:tc>
        <w:tc>
          <w:tcPr>
            <w:tcW w:w="2435" w:type="dxa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宋体" w:hAnsi="宋体" w:cs="宋体"/>
                <w:b/>
                <w:kern w:val="21"/>
                <w:szCs w:val="21"/>
              </w:rPr>
            </w:pPr>
            <w:r>
              <w:rPr>
                <w:rFonts w:hint="eastAsia" w:ascii="宋体" w:hAnsi="宋体" w:cs="宋体"/>
                <w:b/>
                <w:kern w:val="21"/>
                <w:szCs w:val="21"/>
              </w:rPr>
              <w:t>交通：旅游巴士</w:t>
            </w:r>
          </w:p>
        </w:tc>
        <w:tc>
          <w:tcPr>
            <w:tcW w:w="3060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宋体" w:hAnsi="宋体" w:cs="宋体"/>
                <w:b/>
                <w:kern w:val="21"/>
                <w:szCs w:val="21"/>
              </w:rPr>
            </w:pPr>
            <w:r>
              <w:rPr>
                <w:rFonts w:hint="eastAsia" w:ascii="宋体" w:hAnsi="宋体" w:cs="宋体"/>
                <w:b/>
                <w:kern w:val="21"/>
                <w:szCs w:val="21"/>
              </w:rPr>
              <w:t>用餐：</w:t>
            </w:r>
            <w:r>
              <w:rPr>
                <w:rFonts w:hint="eastAsia" w:ascii="宋体" w:hAnsi="宋体" w:cs="宋体"/>
                <w:b/>
                <w:szCs w:val="21"/>
              </w:rPr>
              <w:t>早、</w:t>
            </w:r>
            <w:r>
              <w:rPr>
                <w:rFonts w:hint="eastAsia" w:ascii="宋体" w:hAnsi="宋体" w:cs="宋体"/>
                <w:b/>
                <w:szCs w:val="21"/>
                <w:lang w:eastAsia="zh-CN"/>
              </w:rPr>
              <w:t>晚</w:t>
            </w:r>
          </w:p>
        </w:tc>
        <w:tc>
          <w:tcPr>
            <w:tcW w:w="3202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宋体" w:hAnsi="宋体" w:cs="宋体"/>
                <w:b/>
                <w:kern w:val="21"/>
                <w:szCs w:val="21"/>
              </w:rPr>
            </w:pPr>
            <w:r>
              <w:rPr>
                <w:rFonts w:hint="eastAsia" w:ascii="宋体" w:hAnsi="宋体" w:cs="宋体"/>
                <w:b/>
                <w:kern w:val="21"/>
                <w:szCs w:val="21"/>
              </w:rPr>
              <w:t>酒店：</w:t>
            </w:r>
            <w:r>
              <w:rPr>
                <w:rFonts w:hint="eastAsia" w:ascii="宋体" w:hAnsi="宋体" w:cs="宋体"/>
                <w:b/>
                <w:szCs w:val="21"/>
                <w:lang w:eastAsia="zh-CN"/>
              </w:rPr>
              <w:t>四</w:t>
            </w:r>
            <w:r>
              <w:rPr>
                <w:rFonts w:hint="eastAsia" w:ascii="宋体" w:hAnsi="宋体"/>
                <w:b/>
                <w:szCs w:val="21"/>
              </w:rPr>
              <w:t>星级或同级酒店</w:t>
            </w:r>
          </w:p>
        </w:tc>
      </w:tr>
      <w:tr>
        <w:tblPrEx>
          <w:tblBorders>
            <w:top w:val="thinThickLargeGap" w:color="548DD4" w:themeColor="text2" w:themeTint="99" w:sz="24" w:space="0"/>
            <w:left w:val="thinThickLargeGap" w:color="548DD4" w:themeColor="text2" w:themeTint="99" w:sz="24" w:space="0"/>
            <w:bottom w:val="thinThickLargeGap" w:color="548DD4" w:themeColor="text2" w:themeTint="99" w:sz="24" w:space="0"/>
            <w:right w:val="thinThickLargeGap" w:color="548DD4" w:themeColor="text2" w:themeTint="99" w:sz="24" w:space="0"/>
            <w:insideH w:val="thinThickLargeGap" w:color="548DD4" w:themeColor="text2" w:themeTint="99" w:sz="24" w:space="0"/>
            <w:insideV w:val="thinThickLargeGap" w:color="548DD4" w:themeColor="text2" w:themeTint="99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tabs>
                <w:tab w:val="left" w:pos="3780"/>
              </w:tabs>
              <w:spacing w:line="26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第九天</w:t>
            </w:r>
          </w:p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  <w:lang w:val="en-US" w:eastAsia="zh-CN"/>
              </w:rPr>
              <w:t>02</w:t>
            </w:r>
            <w:r>
              <w:rPr>
                <w:rFonts w:hint="eastAsia" w:ascii="宋体" w:hAnsi="宋体" w:cs="宋体"/>
                <w:b/>
                <w:szCs w:val="21"/>
              </w:rPr>
              <w:t>月</w:t>
            </w:r>
            <w:r>
              <w:rPr>
                <w:rFonts w:hint="eastAsia" w:ascii="宋体" w:hAnsi="宋体" w:cs="宋体"/>
                <w:b/>
                <w:szCs w:val="21"/>
                <w:lang w:val="en-US" w:eastAsia="zh-CN"/>
              </w:rPr>
              <w:t>26</w:t>
            </w:r>
            <w:r>
              <w:rPr>
                <w:rFonts w:hint="eastAsia" w:ascii="宋体" w:hAnsi="宋体" w:cs="宋体"/>
                <w:b/>
                <w:szCs w:val="21"/>
              </w:rPr>
              <w:t>日</w:t>
            </w:r>
          </w:p>
          <w:p>
            <w:pPr>
              <w:tabs>
                <w:tab w:val="left" w:pos="3780"/>
              </w:tabs>
              <w:spacing w:line="26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星期</w:t>
            </w:r>
            <w:r>
              <w:rPr>
                <w:rFonts w:hint="eastAsia" w:ascii="宋体" w:hAnsi="宋体" w:cs="宋体"/>
                <w:b/>
                <w:szCs w:val="21"/>
                <w:lang w:eastAsia="zh-CN"/>
              </w:rPr>
              <w:t>一</w:t>
            </w:r>
          </w:p>
        </w:tc>
        <w:tc>
          <w:tcPr>
            <w:tcW w:w="8697" w:type="dxa"/>
            <w:gridSpan w:val="5"/>
            <w:tcBorders>
              <w:tl2br w:val="nil"/>
              <w:tr2bl w:val="nil"/>
            </w:tcBorders>
            <w:vAlign w:val="top"/>
          </w:tcPr>
          <w:p>
            <w:pPr>
              <w:ind w:left="17" w:hanging="17" w:hangingChars="8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bCs/>
              </w:rPr>
              <w:t>意大利小镇（博洛尼亚附近）-150KM-佛罗伦萨</w:t>
            </w:r>
            <w:r>
              <w:rPr>
                <w:rFonts w:ascii="宋体" w:hAnsi="宋体"/>
                <w:b/>
                <w:bCs/>
              </w:rPr>
              <w:t>Florence</w:t>
            </w:r>
            <w:r>
              <w:rPr>
                <w:rFonts w:hint="eastAsia" w:ascii="宋体" w:hAnsi="宋体"/>
                <w:b/>
                <w:bCs/>
              </w:rPr>
              <w:t>-276KM-罗马Rome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  <w:p>
            <w:pPr>
              <w:ind w:left="17" w:hanging="17" w:hangingChars="8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</w:rPr>
              <w:drawing>
                <wp:anchor distT="0" distB="0" distL="114300" distR="114300" simplePos="0" relativeHeight="253460480" behindDoc="0" locked="0" layoutInCell="1" allowOverlap="1">
                  <wp:simplePos x="0" y="0"/>
                  <wp:positionH relativeFrom="column">
                    <wp:posOffset>3450590</wp:posOffset>
                  </wp:positionH>
                  <wp:positionV relativeFrom="paragraph">
                    <wp:posOffset>205105</wp:posOffset>
                  </wp:positionV>
                  <wp:extent cx="1781810" cy="1409700"/>
                  <wp:effectExtent l="0" t="0" r="8890" b="0"/>
                  <wp:wrapSquare wrapText="bothSides"/>
                  <wp:docPr id="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1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bCs/>
                <w:szCs w:val="21"/>
              </w:rPr>
              <w:t>早餐后，乘车前往佛罗伦萨。</w:t>
            </w:r>
            <w:r>
              <w:rPr>
                <w:rFonts w:hint="eastAsia" w:ascii="宋体" w:hAnsi="宋体" w:cs="宋体"/>
                <w:szCs w:val="21"/>
              </w:rPr>
              <w:t>游览意大利文艺复兴运动发源地－佛罗伦萨，不论您是漫步在佛罗伦萨的大街小巷，还是来到博物馆、美术馆或教堂参观，都会感受到佛罗伦萨古城那浓郁的文化氛围，凝结着人类艺术天赋的经典之作处处可见。橘红色圆顶的</w:t>
            </w:r>
            <w:r>
              <w:rPr>
                <w:rFonts w:hint="eastAsia" w:ascii="宋体" w:hAnsi="宋体" w:cs="宋体"/>
                <w:b/>
                <w:bCs/>
                <w:szCs w:val="21"/>
              </w:rPr>
              <w:t>圣母百花大教堂</w:t>
            </w:r>
            <w:r>
              <w:rPr>
                <w:rFonts w:hint="eastAsia" w:ascii="宋体" w:hAnsi="宋体" w:cs="宋体"/>
                <w:szCs w:val="21"/>
              </w:rPr>
              <w:t>（外观）是佛罗伦萨最重要的地标，由教堂、洗礼堂、钟楼组成，洗礼堂的正门由于大师米开朗基罗的赞誉而得到“天堂之门”的美誉。</w:t>
            </w:r>
            <w:r>
              <w:rPr>
                <w:rFonts w:hint="eastAsia" w:ascii="宋体" w:hAnsi="宋体" w:cs="宋体"/>
                <w:b/>
                <w:bCs/>
                <w:szCs w:val="21"/>
              </w:rPr>
              <w:t>市政厅广场</w:t>
            </w:r>
            <w:r>
              <w:rPr>
                <w:rFonts w:hint="eastAsia" w:ascii="宋体" w:hAnsi="宋体" w:cs="宋体"/>
                <w:szCs w:val="21"/>
              </w:rPr>
              <w:t>（又名：君主广场和西尼奥列广场），这里有一座建于十三世纪的碉堡式旧宫（现为市政厅），侧翼的走廊，现在连同整个广场成为了一座露天雕塑博物馆，各种石雕和铜像作品栩栩如生，形象传神，如人们所熟悉的米开朗琪罗的</w:t>
            </w:r>
            <w:r>
              <w:rPr>
                <w:rFonts w:hint="eastAsia" w:ascii="宋体" w:hAnsi="宋体" w:cs="宋体"/>
                <w:b/>
                <w:bCs/>
                <w:szCs w:val="21"/>
              </w:rPr>
              <w:t>《大卫像》复制品</w:t>
            </w:r>
            <w:r>
              <w:rPr>
                <w:rFonts w:hint="eastAsia" w:ascii="宋体" w:hAnsi="宋体" w:cs="Arial"/>
                <w:b/>
                <w:color w:val="FF0000"/>
                <w:kern w:val="0"/>
                <w:szCs w:val="21"/>
              </w:rPr>
              <w:t>（共计游览参观约50分钟左右）</w:t>
            </w:r>
            <w:r>
              <w:rPr>
                <w:rFonts w:hint="eastAsia" w:ascii="宋体" w:hAnsi="宋体" w:cs="宋体"/>
                <w:szCs w:val="21"/>
              </w:rPr>
              <w:t>。之后乘车前往罗马附近住宿。</w:t>
            </w:r>
          </w:p>
        </w:tc>
      </w:tr>
      <w:tr>
        <w:tblPrEx>
          <w:tblBorders>
            <w:top w:val="thinThickLargeGap" w:color="548DD4" w:themeColor="text2" w:themeTint="99" w:sz="24" w:space="0"/>
            <w:left w:val="thinThickLargeGap" w:color="548DD4" w:themeColor="text2" w:themeTint="99" w:sz="24" w:space="0"/>
            <w:bottom w:val="thinThickLargeGap" w:color="548DD4" w:themeColor="text2" w:themeTint="99" w:sz="24" w:space="0"/>
            <w:right w:val="thinThickLargeGap" w:color="548DD4" w:themeColor="text2" w:themeTint="99" w:sz="24" w:space="0"/>
            <w:insideH w:val="thinThickLargeGap" w:color="548DD4" w:themeColor="text2" w:themeTint="99" w:sz="24" w:space="0"/>
            <w:insideV w:val="thinThickLargeGap" w:color="548DD4" w:themeColor="text2" w:themeTint="99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</w:p>
        </w:tc>
        <w:tc>
          <w:tcPr>
            <w:tcW w:w="2435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21"/>
                <w:szCs w:val="21"/>
              </w:rPr>
              <w:t>交通：旅游巴士</w:t>
            </w:r>
          </w:p>
        </w:tc>
        <w:tc>
          <w:tcPr>
            <w:tcW w:w="306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21"/>
                <w:szCs w:val="21"/>
              </w:rPr>
              <w:t>用餐：</w:t>
            </w:r>
            <w:r>
              <w:rPr>
                <w:rFonts w:hint="eastAsia" w:ascii="宋体" w:hAnsi="宋体" w:cs="宋体"/>
                <w:b/>
                <w:szCs w:val="21"/>
              </w:rPr>
              <w:t>早、中、</w:t>
            </w:r>
          </w:p>
        </w:tc>
        <w:tc>
          <w:tcPr>
            <w:tcW w:w="320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21"/>
                <w:szCs w:val="21"/>
              </w:rPr>
              <w:t>酒店：</w:t>
            </w:r>
            <w:r>
              <w:rPr>
                <w:rFonts w:hint="eastAsia" w:ascii="宋体" w:hAnsi="宋体" w:cs="宋体"/>
                <w:b/>
                <w:szCs w:val="21"/>
              </w:rPr>
              <w:t>四</w:t>
            </w:r>
            <w:r>
              <w:rPr>
                <w:rFonts w:hint="eastAsia" w:ascii="宋体" w:hAnsi="宋体"/>
                <w:b/>
                <w:szCs w:val="21"/>
              </w:rPr>
              <w:t>星级或同级酒店</w:t>
            </w:r>
          </w:p>
        </w:tc>
      </w:tr>
      <w:tr>
        <w:tblPrEx>
          <w:tblBorders>
            <w:top w:val="thinThickLargeGap" w:color="548DD4" w:themeColor="text2" w:themeTint="99" w:sz="24" w:space="0"/>
            <w:left w:val="thinThickLargeGap" w:color="548DD4" w:themeColor="text2" w:themeTint="99" w:sz="24" w:space="0"/>
            <w:bottom w:val="thinThickLargeGap" w:color="548DD4" w:themeColor="text2" w:themeTint="99" w:sz="24" w:space="0"/>
            <w:right w:val="thinThickLargeGap" w:color="548DD4" w:themeColor="text2" w:themeTint="99" w:sz="24" w:space="0"/>
            <w:insideH w:val="thinThickLargeGap" w:color="548DD4" w:themeColor="text2" w:themeTint="99" w:sz="24" w:space="0"/>
            <w:insideV w:val="thinThickLargeGap" w:color="548DD4" w:themeColor="text2" w:themeTint="99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1" w:hRule="atLeast"/>
          <w:jc w:val="center"/>
        </w:trPr>
        <w:tc>
          <w:tcPr>
            <w:tcW w:w="12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tabs>
                <w:tab w:val="left" w:pos="3780"/>
              </w:tabs>
              <w:spacing w:line="26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第十天</w:t>
            </w:r>
          </w:p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  <w:lang w:val="en-US" w:eastAsia="zh-CN"/>
              </w:rPr>
              <w:t>02</w:t>
            </w:r>
            <w:r>
              <w:rPr>
                <w:rFonts w:hint="eastAsia" w:ascii="宋体" w:hAnsi="宋体" w:cs="宋体"/>
                <w:b/>
                <w:szCs w:val="21"/>
              </w:rPr>
              <w:t>月</w:t>
            </w:r>
            <w:r>
              <w:rPr>
                <w:rFonts w:hint="eastAsia" w:ascii="宋体" w:hAnsi="宋体" w:cs="宋体"/>
                <w:b/>
                <w:szCs w:val="21"/>
                <w:lang w:val="en-US" w:eastAsia="zh-CN"/>
              </w:rPr>
              <w:t>27</w:t>
            </w:r>
            <w:r>
              <w:rPr>
                <w:rFonts w:hint="eastAsia" w:ascii="宋体" w:hAnsi="宋体" w:cs="宋体"/>
                <w:b/>
                <w:szCs w:val="21"/>
              </w:rPr>
              <w:t>日</w:t>
            </w:r>
          </w:p>
          <w:p>
            <w:pPr>
              <w:tabs>
                <w:tab w:val="left" w:pos="3780"/>
              </w:tabs>
              <w:spacing w:line="26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星期</w:t>
            </w:r>
            <w:r>
              <w:rPr>
                <w:rFonts w:hint="eastAsia" w:ascii="宋体" w:hAnsi="宋体" w:cs="宋体"/>
                <w:b/>
                <w:szCs w:val="21"/>
                <w:lang w:eastAsia="zh-CN"/>
              </w:rPr>
              <w:t>二</w:t>
            </w:r>
          </w:p>
        </w:tc>
        <w:tc>
          <w:tcPr>
            <w:tcW w:w="8697" w:type="dxa"/>
            <w:gridSpan w:val="5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罗马Rome</w:t>
            </w:r>
            <w:r>
              <w:rPr>
                <w:rFonts w:hint="eastAsia" w:ascii="宋体" w:hAnsi="宋体" w:cs="宋体"/>
                <w:b/>
                <w:szCs w:val="21"/>
              </w:rPr>
              <w:t>-上海Shanghai</w:t>
            </w:r>
          </w:p>
          <w:p>
            <w:pPr>
              <w:rPr>
                <w:rFonts w:hint="eastAsia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参考航班：</w:t>
            </w:r>
            <w:r>
              <w:rPr>
                <w:rStyle w:val="22"/>
                <w:lang w:val="en-US" w:eastAsia="zh-CN" w:bidi="ar"/>
              </w:rPr>
              <w:t>2.  MU788  TU27FEB  FCOPVG 2045 1435+1</w:t>
            </w:r>
            <w:r>
              <w:rPr>
                <w:rFonts w:ascii="宋体" w:hAnsi="宋体" w:cs="宋体"/>
                <w:b/>
                <w:szCs w:val="21"/>
              </w:rPr>
              <w:t xml:space="preserve">  </w:t>
            </w:r>
            <w:r>
              <w:t xml:space="preserve">     </w:t>
            </w:r>
          </w:p>
          <w:p>
            <w:pPr>
              <w:rPr>
                <w:rFonts w:hint="eastAsia" w:ascii="宋体" w:hAnsi="宋体" w:cs="宋体"/>
                <w:b/>
                <w:szCs w:val="21"/>
              </w:rPr>
            </w:pPr>
            <w:r>
              <w:drawing>
                <wp:anchor distT="0" distB="0" distL="114300" distR="114300" simplePos="0" relativeHeight="1933917184" behindDoc="0" locked="0" layoutInCell="1" allowOverlap="1">
                  <wp:simplePos x="0" y="0"/>
                  <wp:positionH relativeFrom="column">
                    <wp:posOffset>3454400</wp:posOffset>
                  </wp:positionH>
                  <wp:positionV relativeFrom="paragraph">
                    <wp:posOffset>92075</wp:posOffset>
                  </wp:positionV>
                  <wp:extent cx="1934210" cy="1236980"/>
                  <wp:effectExtent l="0" t="0" r="8890" b="1270"/>
                  <wp:wrapSquare wrapText="bothSides"/>
                  <wp:docPr id="16" name="图片 5" descr="E6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E6F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10" cy="123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Cs w:val="21"/>
              </w:rPr>
              <w:t>早餐后，</w:t>
            </w:r>
            <w:r>
              <w:rPr>
                <w:rFonts w:hint="eastAsia" w:ascii="宋体" w:hAnsi="宋体"/>
                <w:bCs/>
                <w:szCs w:val="21"/>
              </w:rPr>
              <w:t>游览意大利古城</w:t>
            </w:r>
            <w:r>
              <w:rPr>
                <w:rFonts w:hint="eastAsia" w:ascii="宋体" w:hAnsi="宋体"/>
                <w:b/>
                <w:bCs/>
                <w:szCs w:val="21"/>
              </w:rPr>
              <w:t>罗马</w:t>
            </w:r>
            <w:r>
              <w:rPr>
                <w:rFonts w:hint="eastAsia" w:ascii="宋体" w:hAnsi="宋体"/>
                <w:bCs/>
                <w:szCs w:val="21"/>
              </w:rPr>
              <w:t>，参观古罗马帝国专供奴隶主、贵族和自由民观看斗兽或奴隶角斗的</w:t>
            </w:r>
            <w:r>
              <w:rPr>
                <w:rFonts w:hint="eastAsia" w:ascii="宋体" w:hAnsi="宋体"/>
                <w:b/>
                <w:bCs/>
                <w:szCs w:val="21"/>
              </w:rPr>
              <w:t>古斗兽场</w:t>
            </w:r>
            <w:r>
              <w:rPr>
                <w:rFonts w:hint="eastAsia" w:ascii="宋体" w:hAnsi="宋体"/>
                <w:b/>
                <w:bCs/>
                <w:color w:val="FF0000"/>
                <w:szCs w:val="21"/>
              </w:rPr>
              <w:t>（外观约30分钟左右）</w:t>
            </w:r>
            <w:r>
              <w:rPr>
                <w:rFonts w:hint="eastAsia" w:ascii="宋体" w:hAnsi="宋体"/>
                <w:b/>
                <w:bCs/>
                <w:szCs w:val="21"/>
              </w:rPr>
              <w:t>，</w:t>
            </w:r>
            <w:r>
              <w:rPr>
                <w:rFonts w:hint="eastAsia" w:ascii="宋体" w:hAnsi="宋体"/>
                <w:bCs/>
                <w:szCs w:val="21"/>
              </w:rPr>
              <w:t>古斗兽场占地2万平方米，可容8万观众。斗兽场是古罗马的象征，断壁残桓中依稀可见古罗马的繁盛。斗兽场一侧的君士坦丁凯旋门是古罗马凯旋门中最大、最著名、也是保存最完好的一座，法国巴黎的凯旋门就是以它为蓝本加以设计、构建的。</w:t>
            </w:r>
            <w:r>
              <w:rPr>
                <w:rFonts w:hint="eastAsia" w:ascii="宋体" w:hAnsi="宋体" w:cs="宋体"/>
                <w:bCs/>
                <w:szCs w:val="21"/>
              </w:rPr>
              <w:t>之后前往机场办理退税及登机手续，</w:t>
            </w:r>
            <w:r>
              <w:rPr>
                <w:rFonts w:hint="eastAsia" w:ascii="宋体" w:hAnsi="宋体"/>
                <w:szCs w:val="21"/>
              </w:rPr>
              <w:t>中国东方航空公司</w:t>
            </w:r>
            <w:r>
              <w:rPr>
                <w:rFonts w:hint="eastAsia" w:ascii="宋体" w:hAnsi="宋体" w:cs="宋体"/>
                <w:szCs w:val="21"/>
              </w:rPr>
              <w:t>飞往上海</w:t>
            </w:r>
            <w:r>
              <w:rPr>
                <w:rFonts w:hint="eastAsia" w:ascii="宋体" w:hAnsi="宋体" w:cs="宋体"/>
                <w:bCs/>
                <w:szCs w:val="21"/>
              </w:rPr>
              <w:t>。</w:t>
            </w:r>
          </w:p>
        </w:tc>
      </w:tr>
      <w:tr>
        <w:tblPrEx>
          <w:tblBorders>
            <w:top w:val="thinThickLargeGap" w:color="548DD4" w:themeColor="text2" w:themeTint="99" w:sz="24" w:space="0"/>
            <w:left w:val="thinThickLargeGap" w:color="548DD4" w:themeColor="text2" w:themeTint="99" w:sz="24" w:space="0"/>
            <w:bottom w:val="thinThickLargeGap" w:color="548DD4" w:themeColor="text2" w:themeTint="99" w:sz="24" w:space="0"/>
            <w:right w:val="thinThickLargeGap" w:color="548DD4" w:themeColor="text2" w:themeTint="99" w:sz="24" w:space="0"/>
            <w:insideH w:val="thinThickLargeGap" w:color="548DD4" w:themeColor="text2" w:themeTint="99" w:sz="24" w:space="0"/>
            <w:insideV w:val="thinThickLargeGap" w:color="548DD4" w:themeColor="text2" w:themeTint="99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</w:p>
        </w:tc>
        <w:tc>
          <w:tcPr>
            <w:tcW w:w="2435" w:type="dxa"/>
            <w:tcBorders>
              <w:tl2br w:val="nil"/>
              <w:tr2bl w:val="nil"/>
            </w:tcBorders>
            <w:vAlign w:val="top"/>
          </w:tcPr>
          <w:p>
            <w:pPr>
              <w:spacing w:line="310" w:lineRule="exact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交通：旅游巴士、飞机</w:t>
            </w:r>
          </w:p>
        </w:tc>
        <w:tc>
          <w:tcPr>
            <w:tcW w:w="3060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spacing w:line="310" w:lineRule="exact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用餐：早、午</w:t>
            </w:r>
          </w:p>
        </w:tc>
        <w:tc>
          <w:tcPr>
            <w:tcW w:w="3202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spacing w:line="310" w:lineRule="exact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住宿：</w:t>
            </w:r>
            <w:r>
              <w:rPr>
                <w:rFonts w:hint="eastAsia" w:ascii="宋体" w:hAnsi="宋体" w:cs="宋体"/>
                <w:b/>
                <w:bCs/>
                <w:kern w:val="21"/>
                <w:szCs w:val="21"/>
              </w:rPr>
              <w:t>飞机上</w:t>
            </w:r>
          </w:p>
        </w:tc>
      </w:tr>
      <w:tr>
        <w:tblPrEx>
          <w:tblBorders>
            <w:top w:val="thinThickLargeGap" w:color="548DD4" w:themeColor="text2" w:themeTint="99" w:sz="24" w:space="0"/>
            <w:left w:val="thinThickLargeGap" w:color="548DD4" w:themeColor="text2" w:themeTint="99" w:sz="24" w:space="0"/>
            <w:bottom w:val="thinThickLargeGap" w:color="548DD4" w:themeColor="text2" w:themeTint="99" w:sz="24" w:space="0"/>
            <w:right w:val="thinThickLargeGap" w:color="548DD4" w:themeColor="text2" w:themeTint="99" w:sz="24" w:space="0"/>
            <w:insideH w:val="thinThickLargeGap" w:color="548DD4" w:themeColor="text2" w:themeTint="99" w:sz="24" w:space="0"/>
            <w:insideV w:val="thinThickLargeGap" w:color="548DD4" w:themeColor="text2" w:themeTint="99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1227" w:type="dxa"/>
            <w:tcBorders>
              <w:tl2br w:val="nil"/>
              <w:tr2bl w:val="nil"/>
            </w:tcBorders>
            <w:vAlign w:val="center"/>
          </w:tcPr>
          <w:p>
            <w:pPr>
              <w:tabs>
                <w:tab w:val="left" w:pos="3780"/>
              </w:tabs>
              <w:spacing w:line="260" w:lineRule="exact"/>
              <w:jc w:val="center"/>
              <w:rPr>
                <w:rFonts w:hint="eastAsia" w:ascii="宋体" w:hAnsi="宋体" w:cs="宋体"/>
                <w:b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sz w:val="18"/>
                <w:szCs w:val="18"/>
              </w:rPr>
              <w:t>第十一天</w:t>
            </w:r>
          </w:p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  <w:lang w:val="en-US" w:eastAsia="zh-CN"/>
              </w:rPr>
              <w:t>02</w:t>
            </w:r>
            <w:r>
              <w:rPr>
                <w:rFonts w:hint="eastAsia" w:ascii="宋体" w:hAnsi="宋体" w:cs="宋体"/>
                <w:b/>
                <w:szCs w:val="21"/>
              </w:rPr>
              <w:t>月</w:t>
            </w:r>
            <w:r>
              <w:rPr>
                <w:rFonts w:hint="eastAsia" w:ascii="宋体" w:hAnsi="宋体" w:cs="宋体"/>
                <w:b/>
                <w:szCs w:val="21"/>
                <w:lang w:val="en-US" w:eastAsia="zh-CN"/>
              </w:rPr>
              <w:t>28</w:t>
            </w:r>
            <w:r>
              <w:rPr>
                <w:rFonts w:hint="eastAsia" w:ascii="宋体" w:hAnsi="宋体" w:cs="宋体"/>
                <w:b/>
                <w:szCs w:val="21"/>
              </w:rPr>
              <w:t>日</w:t>
            </w:r>
          </w:p>
          <w:p>
            <w:pPr>
              <w:tabs>
                <w:tab w:val="left" w:pos="3780"/>
              </w:tabs>
              <w:spacing w:line="31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星期</w:t>
            </w:r>
            <w:r>
              <w:rPr>
                <w:rFonts w:hint="eastAsia" w:ascii="宋体" w:hAnsi="宋体" w:cs="宋体"/>
                <w:b/>
                <w:szCs w:val="21"/>
                <w:lang w:eastAsia="zh-CN"/>
              </w:rPr>
              <w:t>三</w:t>
            </w:r>
          </w:p>
        </w:tc>
        <w:tc>
          <w:tcPr>
            <w:tcW w:w="8697" w:type="dxa"/>
            <w:gridSpan w:val="5"/>
            <w:tcBorders>
              <w:tl2br w:val="nil"/>
              <w:tr2bl w:val="nil"/>
            </w:tcBorders>
            <w:vAlign w:val="top"/>
          </w:tcPr>
          <w:p>
            <w:pPr>
              <w:spacing w:line="310" w:lineRule="exact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上海Shanghai</w:t>
            </w:r>
            <w:r>
              <w:rPr>
                <w:rFonts w:hint="eastAsia" w:ascii="宋体" w:hAnsi="宋体" w:cs="宋体"/>
                <w:b/>
                <w:szCs w:val="21"/>
                <w:lang w:val="en-US" w:eastAsia="zh-CN"/>
              </w:rPr>
              <w:t>-南昌</w:t>
            </w:r>
          </w:p>
          <w:p>
            <w:pPr>
              <w:spacing w:line="310" w:lineRule="exact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安抵上海，回到温馨的家，结束浪漫的欧洲之旅……</w:t>
            </w:r>
          </w:p>
        </w:tc>
      </w:tr>
      <w:bookmarkEnd w:id="0"/>
    </w:tbl>
    <w:p>
      <w:pPr>
        <w:rPr>
          <w:rFonts w:hint="eastAsia"/>
        </w:rPr>
      </w:pPr>
      <w:r>
        <w:rPr>
          <w:rFonts w:hint="eastAsia"/>
        </w:rPr>
        <w:t>注：以上行程时间表仅供您参考，如遇特殊情况（如堵车、恶劣天气、景点关门、突发事件等）或航班时间变动，请以最终安排为准，敬请理解与配合。</w:t>
      </w:r>
    </w:p>
    <w:p>
      <w:pPr>
        <w:rPr>
          <w:rFonts w:hint="eastAsia"/>
        </w:rPr>
      </w:pPr>
    </w:p>
    <w:p>
      <w:pPr>
        <w:rPr>
          <w:b/>
        </w:rPr>
      </w:pPr>
      <w:r>
        <w:rPr>
          <w:rFonts w:hint="eastAsia" w:hAnsi="宋体"/>
          <w:b/>
        </w:rPr>
        <w:t>报价包含以下服务：</w:t>
      </w:r>
    </w:p>
    <w:p>
      <w:pPr>
        <w:numPr>
          <w:ilvl w:val="0"/>
          <w:numId w:val="2"/>
        </w:numPr>
      </w:pPr>
      <w:r>
        <w:rPr>
          <w:rFonts w:hint="eastAsia" w:hAnsi="宋体"/>
        </w:rPr>
        <w:t>国际往返机票（含机场税），团队经济舱；</w:t>
      </w:r>
    </w:p>
    <w:p>
      <w:pPr>
        <w:numPr>
          <w:ilvl w:val="0"/>
          <w:numId w:val="2"/>
        </w:numPr>
      </w:pPr>
      <w:r>
        <w:rPr>
          <w:rFonts w:hint="eastAsia" w:ascii="宋体" w:hAnsi="宋体" w:cs="宋体"/>
          <w:b/>
          <w:bCs/>
          <w:color w:val="0000FF"/>
          <w:kern w:val="0"/>
          <w:sz w:val="24"/>
        </w:rPr>
        <w:t>全程司导服务费</w:t>
      </w:r>
      <w:r>
        <w:rPr>
          <w:rFonts w:hint="eastAsia" w:ascii="宋体" w:hAnsi="宋体" w:cs="宋体"/>
          <w:b/>
          <w:bCs/>
          <w:color w:val="0000FF"/>
          <w:kern w:val="0"/>
          <w:sz w:val="24"/>
          <w:lang w:eastAsia="zh-CN"/>
        </w:rPr>
        <w:t>、</w:t>
      </w:r>
      <w:r>
        <w:rPr>
          <w:rFonts w:hint="eastAsia" w:ascii="宋体" w:hAnsi="宋体" w:cs="宋体"/>
          <w:b/>
          <w:bCs/>
          <w:color w:val="0000FF"/>
          <w:kern w:val="0"/>
          <w:sz w:val="24"/>
        </w:rPr>
        <w:t>欧洲当地酒店城市税</w:t>
      </w:r>
      <w:r>
        <w:rPr>
          <w:rFonts w:hint="eastAsia" w:ascii="宋体" w:hAnsi="宋体" w:cs="宋体"/>
          <w:b/>
          <w:bCs/>
          <w:color w:val="0000FF"/>
          <w:kern w:val="0"/>
          <w:sz w:val="24"/>
          <w:lang w:eastAsia="zh-CN"/>
        </w:rPr>
        <w:t>、</w:t>
      </w:r>
      <w:r>
        <w:rPr>
          <w:rFonts w:hint="eastAsia" w:ascii="宋体" w:hAnsi="宋体" w:cs="宋体"/>
          <w:b/>
          <w:bCs/>
          <w:color w:val="0000FF"/>
          <w:kern w:val="0"/>
          <w:sz w:val="24"/>
        </w:rPr>
        <w:t>意大利专业地陪导游服务费</w:t>
      </w:r>
    </w:p>
    <w:p>
      <w:pPr>
        <w:numPr>
          <w:ilvl w:val="0"/>
          <w:numId w:val="2"/>
        </w:numPr>
        <w:tabs>
          <w:tab w:val="left" w:pos="720"/>
        </w:tabs>
      </w:pPr>
      <w:r>
        <w:rPr>
          <w:rFonts w:hint="eastAsia" w:hAnsi="宋体"/>
        </w:rPr>
        <w:t>团队旅游签证费;</w:t>
      </w:r>
    </w:p>
    <w:p>
      <w:pPr>
        <w:numPr>
          <w:ilvl w:val="0"/>
          <w:numId w:val="2"/>
        </w:numPr>
        <w:tabs>
          <w:tab w:val="left" w:pos="720"/>
        </w:tabs>
      </w:pPr>
      <w:r>
        <w:rPr>
          <w:rFonts w:hint="eastAsia" w:hAnsi="宋体"/>
        </w:rPr>
        <w:t>欧洲当地标准三-四星酒店双人标准间住宿（两人一间，含早餐）；</w:t>
      </w:r>
    </w:p>
    <w:p>
      <w:pPr>
        <w:numPr>
          <w:ilvl w:val="0"/>
          <w:numId w:val="2"/>
        </w:numPr>
        <w:tabs>
          <w:tab w:val="left" w:pos="720"/>
        </w:tabs>
      </w:pPr>
      <w:r>
        <w:rPr>
          <w:rFonts w:hint="eastAsia" w:hAnsi="宋体"/>
        </w:rPr>
        <w:t>中式晚餐（</w:t>
      </w:r>
      <w:r>
        <w:rPr>
          <w:rFonts w:hint="eastAsia" w:hAnsi="宋体"/>
          <w:lang w:eastAsia="zh-CN"/>
        </w:rPr>
        <w:t>六</w:t>
      </w:r>
      <w:r>
        <w:rPr>
          <w:rFonts w:hint="eastAsia" w:hAnsi="宋体"/>
        </w:rPr>
        <w:t>菜一汤，用餐时间在飞机或船上以机船餐为准，不再另退餐费）；</w:t>
      </w:r>
    </w:p>
    <w:p>
      <w:pPr>
        <w:numPr>
          <w:ilvl w:val="0"/>
          <w:numId w:val="2"/>
        </w:numPr>
        <w:tabs>
          <w:tab w:val="left" w:pos="720"/>
        </w:tabs>
      </w:pPr>
      <w:r>
        <w:rPr>
          <w:rFonts w:hint="eastAsia" w:hAnsi="宋体"/>
        </w:rPr>
        <w:t>全程旅游巴士及专业司机；</w:t>
      </w:r>
    </w:p>
    <w:p>
      <w:pPr>
        <w:numPr>
          <w:ilvl w:val="0"/>
          <w:numId w:val="2"/>
        </w:numPr>
        <w:tabs>
          <w:tab w:val="left" w:pos="720"/>
        </w:tabs>
      </w:pPr>
      <w:r>
        <w:rPr>
          <w:rFonts w:hint="eastAsia" w:hAnsi="宋体"/>
        </w:rPr>
        <w:t>全程中文领队兼导游服务；</w:t>
      </w:r>
    </w:p>
    <w:p>
      <w:pPr>
        <w:numPr>
          <w:ilvl w:val="0"/>
          <w:numId w:val="2"/>
        </w:numPr>
        <w:tabs>
          <w:tab w:val="left" w:pos="720"/>
        </w:tabs>
      </w:pPr>
      <w:r>
        <w:rPr>
          <w:rFonts w:hint="eastAsia" w:hAnsi="宋体"/>
        </w:rPr>
        <w:t>行程中【】景点的首道门票：卢浮宫门票；</w:t>
      </w:r>
    </w:p>
    <w:p>
      <w:pPr>
        <w:numPr>
          <w:ilvl w:val="0"/>
          <w:numId w:val="2"/>
        </w:numPr>
        <w:tabs>
          <w:tab w:val="left" w:pos="720"/>
        </w:tabs>
      </w:pPr>
      <w:r>
        <w:rPr>
          <w:rFonts w:hint="eastAsia" w:hAnsi="宋体"/>
        </w:rPr>
        <w:t>旅游人身意外险；</w:t>
      </w:r>
    </w:p>
    <w:p>
      <w:pPr>
        <w:numPr>
          <w:ilvl w:val="0"/>
          <w:numId w:val="2"/>
        </w:numPr>
        <w:tabs>
          <w:tab w:val="left" w:pos="720"/>
        </w:tabs>
      </w:pPr>
      <w:r>
        <w:rPr>
          <w:rFonts w:hint="eastAsia" w:hAnsi="宋体"/>
        </w:rPr>
        <w:t>旅行社责任险。</w:t>
      </w:r>
    </w:p>
    <w:p/>
    <w:p>
      <w:pPr>
        <w:rPr>
          <w:b/>
        </w:rPr>
      </w:pPr>
      <w:r>
        <w:rPr>
          <w:rFonts w:hint="eastAsia" w:hAnsi="宋体"/>
          <w:b/>
        </w:rPr>
        <w:t>报价不包含以下服务：</w:t>
      </w:r>
    </w:p>
    <w:p>
      <w:pPr>
        <w:numPr>
          <w:ilvl w:val="0"/>
          <w:numId w:val="3"/>
        </w:numPr>
      </w:pPr>
      <w:r>
        <w:rPr>
          <w:rFonts w:hint="eastAsia" w:hAnsi="宋体"/>
        </w:rPr>
        <w:t>护照费；</w:t>
      </w:r>
    </w:p>
    <w:p>
      <w:pPr>
        <w:numPr>
          <w:ilvl w:val="0"/>
          <w:numId w:val="3"/>
        </w:numPr>
      </w:pPr>
      <w:r>
        <w:rPr>
          <w:rFonts w:hint="eastAsia" w:hAnsi="宋体"/>
        </w:rPr>
        <w:t>洗衣、理发、电话、饮料、烟酒、付费电视、行李搬运等私人费用；</w:t>
      </w:r>
    </w:p>
    <w:p>
      <w:pPr>
        <w:numPr>
          <w:ilvl w:val="0"/>
          <w:numId w:val="3"/>
        </w:numPr>
      </w:pPr>
      <w:r>
        <w:rPr>
          <w:rFonts w:hint="eastAsia" w:hAnsi="宋体"/>
        </w:rPr>
        <w:t>行李海关课税，超重行李托运费、管理费；</w:t>
      </w:r>
    </w:p>
    <w:p>
      <w:pPr>
        <w:numPr>
          <w:ilvl w:val="0"/>
          <w:numId w:val="3"/>
        </w:numPr>
      </w:pPr>
      <w:r>
        <w:rPr>
          <w:rFonts w:hint="eastAsia" w:hAnsi="宋体"/>
        </w:rPr>
        <w:t>行程中未提及的景点游览及其他费用，如特殊门票、游船（轮）、缆车、地铁票等费用；</w:t>
      </w:r>
    </w:p>
    <w:p>
      <w:pPr>
        <w:numPr>
          <w:ilvl w:val="0"/>
          <w:numId w:val="3"/>
        </w:numPr>
      </w:pPr>
      <w:r>
        <w:rPr>
          <w:rFonts w:hint="eastAsia" w:hAnsi="宋体"/>
        </w:rPr>
        <w:t>因交通延阻、罢工、大风、大雾、航班取消或更改时间等人力不可抗拒原因所引致的额外费用；</w:t>
      </w:r>
    </w:p>
    <w:p>
      <w:pPr>
        <w:numPr>
          <w:ilvl w:val="0"/>
          <w:numId w:val="3"/>
        </w:numPr>
      </w:pPr>
      <w:r>
        <w:rPr>
          <w:rFonts w:hint="eastAsia" w:hAnsi="宋体"/>
        </w:rPr>
        <w:t>签证相关的例如未成年人公证，认证等相关费用。</w:t>
      </w:r>
    </w:p>
    <w:p>
      <w:pPr>
        <w:rPr>
          <w:b/>
        </w:rPr>
      </w:pPr>
      <w:r>
        <w:rPr>
          <w:rFonts w:hint="eastAsia" w:hAnsi="宋体"/>
          <w:b/>
        </w:rPr>
        <w:t>备注：</w:t>
      </w:r>
    </w:p>
    <w:p>
      <w:pPr>
        <w:numPr>
          <w:ilvl w:val="0"/>
          <w:numId w:val="4"/>
        </w:numPr>
        <w:spacing w:line="270" w:lineRule="exact"/>
        <w:ind w:right="97" w:rightChars="46"/>
        <w:rPr>
          <w:szCs w:val="21"/>
        </w:rPr>
      </w:pPr>
      <w:r>
        <w:rPr>
          <w:rFonts w:hint="eastAsia" w:hAnsi="宋体"/>
          <w:szCs w:val="21"/>
        </w:rPr>
        <w:t>上述行程次序、景点、航班及住宿地点可能临时变动、修改或更换，最终行程以出发前我公司确认的行程为准；</w:t>
      </w:r>
    </w:p>
    <w:p>
      <w:pPr>
        <w:numPr>
          <w:ilvl w:val="0"/>
          <w:numId w:val="4"/>
        </w:numPr>
        <w:spacing w:line="270" w:lineRule="exact"/>
        <w:ind w:right="97" w:rightChars="46"/>
        <w:rPr>
          <w:szCs w:val="21"/>
        </w:rPr>
      </w:pPr>
      <w:r>
        <w:rPr>
          <w:rFonts w:hint="eastAsia" w:hAnsi="宋体"/>
          <w:szCs w:val="21"/>
        </w:rPr>
        <w:t>我公司保留因航空公司、签证、政府、天气等因素而更改行程和追加差价的权利。</w:t>
      </w:r>
    </w:p>
    <w:p>
      <w:pPr>
        <w:numPr>
          <w:ilvl w:val="0"/>
          <w:numId w:val="4"/>
        </w:numPr>
        <w:spacing w:line="270" w:lineRule="exact"/>
        <w:ind w:right="97" w:rightChars="46"/>
        <w:rPr>
          <w:szCs w:val="21"/>
        </w:rPr>
      </w:pPr>
      <w:r>
        <w:rPr>
          <w:rFonts w:hint="eastAsia"/>
          <w:szCs w:val="21"/>
        </w:rPr>
        <w:t>根据有关行业规定，旅行社有权根据旅行团团员情况，自行调配房间住宿情况（包括加床和夫妻分开住宿）。</w:t>
      </w:r>
    </w:p>
    <w:p>
      <w:pPr>
        <w:spacing w:line="260" w:lineRule="exact"/>
        <w:rPr>
          <w:b/>
          <w:szCs w:val="21"/>
        </w:rPr>
      </w:pPr>
      <w:r>
        <w:rPr>
          <w:rFonts w:hint="eastAsia" w:hAnsi="宋体"/>
          <w:b/>
          <w:szCs w:val="21"/>
        </w:rPr>
        <w:t>服务标准说明：</w:t>
      </w:r>
    </w:p>
    <w:p>
      <w:pPr>
        <w:numPr>
          <w:ilvl w:val="0"/>
          <w:numId w:val="5"/>
        </w:numPr>
        <w:spacing w:line="260" w:lineRule="exact"/>
        <w:rPr>
          <w:szCs w:val="21"/>
        </w:rPr>
      </w:pPr>
      <w:r>
        <w:rPr>
          <w:rFonts w:hint="eastAsia" w:hAnsi="宋体"/>
          <w:szCs w:val="21"/>
        </w:rPr>
        <w:t>景点说明：行程中未标注</w:t>
      </w:r>
      <w:r>
        <w:rPr>
          <w:szCs w:val="21"/>
        </w:rPr>
        <w:t>“</w:t>
      </w:r>
      <w:r>
        <w:rPr>
          <w:rFonts w:hint="eastAsia" w:hAnsi="宋体"/>
          <w:szCs w:val="21"/>
        </w:rPr>
        <w:t>入内参观</w:t>
      </w:r>
      <w:r>
        <w:rPr>
          <w:szCs w:val="21"/>
        </w:rPr>
        <w:t>”</w:t>
      </w:r>
      <w:r>
        <w:rPr>
          <w:rFonts w:hint="eastAsia" w:hAnsi="宋体"/>
          <w:szCs w:val="21"/>
        </w:rPr>
        <w:t>的景点均为游览外观；入内参观景点均含首道门票；</w:t>
      </w:r>
    </w:p>
    <w:p>
      <w:pPr>
        <w:numPr>
          <w:ilvl w:val="0"/>
          <w:numId w:val="5"/>
        </w:numPr>
        <w:spacing w:line="260" w:lineRule="exact"/>
        <w:rPr>
          <w:szCs w:val="21"/>
        </w:rPr>
      </w:pPr>
      <w:r>
        <w:rPr>
          <w:rFonts w:hint="eastAsia" w:hAnsi="宋体"/>
          <w:szCs w:val="21"/>
        </w:rPr>
        <w:t>行程说明：</w:t>
      </w:r>
    </w:p>
    <w:p>
      <w:pPr>
        <w:numPr>
          <w:ilvl w:val="1"/>
          <w:numId w:val="5"/>
        </w:numPr>
        <w:spacing w:line="260" w:lineRule="exact"/>
        <w:rPr>
          <w:bCs/>
          <w:szCs w:val="21"/>
        </w:rPr>
      </w:pPr>
      <w:r>
        <w:rPr>
          <w:rFonts w:hint="eastAsia" w:hAnsi="宋体"/>
          <w:bCs/>
          <w:szCs w:val="21"/>
        </w:rPr>
        <w:t>本社有权根据景点节假日休息（关门）调整行程游览先后顺序，但游览内容不会减少，标准不会降低；</w:t>
      </w:r>
    </w:p>
    <w:p>
      <w:pPr>
        <w:numPr>
          <w:ilvl w:val="1"/>
          <w:numId w:val="5"/>
        </w:numPr>
        <w:spacing w:line="260" w:lineRule="exact"/>
        <w:rPr>
          <w:szCs w:val="21"/>
        </w:rPr>
      </w:pPr>
      <w:r>
        <w:rPr>
          <w:rFonts w:hint="eastAsia" w:hAnsi="宋体"/>
          <w:szCs w:val="21"/>
        </w:rPr>
        <w:t>行程景点实际游览最短时间，以行程中标注时间为准；</w:t>
      </w:r>
    </w:p>
    <w:p>
      <w:pPr>
        <w:numPr>
          <w:ilvl w:val="1"/>
          <w:numId w:val="5"/>
        </w:numPr>
        <w:spacing w:line="260" w:lineRule="exact"/>
        <w:rPr>
          <w:szCs w:val="21"/>
        </w:rPr>
      </w:pPr>
      <w:r>
        <w:rPr>
          <w:rFonts w:hint="eastAsia" w:hAnsi="宋体"/>
          <w:szCs w:val="21"/>
        </w:rPr>
        <w:t>根据国际航班团队搭乘要求，团队通常须提前</w:t>
      </w:r>
      <w:r>
        <w:rPr>
          <w:szCs w:val="21"/>
        </w:rPr>
        <w:t>3-3.5</w:t>
      </w:r>
      <w:r>
        <w:rPr>
          <w:rFonts w:hint="eastAsia" w:hAnsi="宋体"/>
          <w:szCs w:val="21"/>
        </w:rPr>
        <w:t>小时到达机场办理登机手续，故国际段航班在当地下午</w:t>
      </w:r>
      <w:r>
        <w:rPr>
          <w:szCs w:val="21"/>
        </w:rPr>
        <w:t>15</w:t>
      </w:r>
      <w:r>
        <w:rPr>
          <w:rFonts w:hint="eastAsia" w:hAnsi="宋体"/>
          <w:szCs w:val="21"/>
        </w:rPr>
        <w:t>点前（含</w:t>
      </w:r>
      <w:r>
        <w:rPr>
          <w:szCs w:val="21"/>
        </w:rPr>
        <w:t>15</w:t>
      </w:r>
      <w:r>
        <w:rPr>
          <w:rFonts w:hint="eastAsia" w:hAnsi="宋体"/>
          <w:szCs w:val="21"/>
        </w:rPr>
        <w:t>点），晚间</w:t>
      </w:r>
      <w:r>
        <w:rPr>
          <w:szCs w:val="21"/>
        </w:rPr>
        <w:t>21</w:t>
      </w:r>
      <w:r>
        <w:rPr>
          <w:rFonts w:hint="eastAsia" w:hAnsi="宋体"/>
          <w:szCs w:val="21"/>
        </w:rPr>
        <w:t>点前（含</w:t>
      </w:r>
      <w:r>
        <w:rPr>
          <w:szCs w:val="21"/>
        </w:rPr>
        <w:t>21</w:t>
      </w:r>
      <w:r>
        <w:rPr>
          <w:rFonts w:hint="eastAsia" w:hAnsi="宋体"/>
          <w:szCs w:val="21"/>
        </w:rPr>
        <w:t>点）起飞的，行程均不含午餐或晚餐；</w:t>
      </w:r>
    </w:p>
    <w:p>
      <w:pPr>
        <w:numPr>
          <w:ilvl w:val="0"/>
          <w:numId w:val="5"/>
        </w:numPr>
        <w:spacing w:line="260" w:lineRule="exact"/>
        <w:rPr>
          <w:szCs w:val="21"/>
        </w:rPr>
      </w:pPr>
      <w:r>
        <w:rPr>
          <w:rFonts w:hint="eastAsia" w:hAnsi="宋体"/>
          <w:szCs w:val="21"/>
        </w:rPr>
        <w:t>酒店标准：</w:t>
      </w:r>
    </w:p>
    <w:p>
      <w:pPr>
        <w:numPr>
          <w:ilvl w:val="1"/>
          <w:numId w:val="5"/>
        </w:numPr>
        <w:spacing w:line="260" w:lineRule="exact"/>
        <w:rPr>
          <w:szCs w:val="21"/>
        </w:rPr>
      </w:pPr>
      <w:r>
        <w:rPr>
          <w:rFonts w:hint="eastAsia" w:hAnsi="宋体"/>
          <w:szCs w:val="21"/>
        </w:rPr>
        <w:t>行程中所列酒店星级标准为当地酒店评定标准；</w:t>
      </w:r>
    </w:p>
    <w:p>
      <w:pPr>
        <w:numPr>
          <w:ilvl w:val="1"/>
          <w:numId w:val="5"/>
        </w:numPr>
        <w:spacing w:line="260" w:lineRule="exact"/>
        <w:rPr>
          <w:szCs w:val="21"/>
        </w:rPr>
      </w:pPr>
      <w:r>
        <w:rPr>
          <w:rFonts w:hint="eastAsia" w:hAnsi="宋体"/>
          <w:szCs w:val="21"/>
        </w:rPr>
        <w:t>欧洲习惯吃简单的早餐，酒店提供的早餐通常只有面包、咖啡、茶、果汁等；</w:t>
      </w:r>
    </w:p>
    <w:p>
      <w:pPr>
        <w:numPr>
          <w:ilvl w:val="1"/>
          <w:numId w:val="5"/>
        </w:numPr>
        <w:spacing w:line="260" w:lineRule="exact"/>
        <w:rPr>
          <w:szCs w:val="21"/>
        </w:rPr>
      </w:pPr>
      <w:r>
        <w:rPr>
          <w:rFonts w:hint="eastAsia" w:hAnsi="宋体"/>
          <w:szCs w:val="21"/>
        </w:rPr>
        <w:t>欧洲的三、四星级酒店大堂都比较小，无商场，电梯每次只能乘坐两个人和行李，大部分酒店没有电梯；</w:t>
      </w:r>
    </w:p>
    <w:p>
      <w:pPr>
        <w:numPr>
          <w:ilvl w:val="1"/>
          <w:numId w:val="5"/>
        </w:numPr>
        <w:spacing w:line="260" w:lineRule="exact"/>
        <w:rPr>
          <w:szCs w:val="21"/>
        </w:rPr>
      </w:pPr>
      <w:r>
        <w:rPr>
          <w:rFonts w:hint="eastAsia" w:hAnsi="宋体"/>
          <w:szCs w:val="21"/>
        </w:rPr>
        <w:t>欧洲有些酒店的双人标准房会设置一大一小两张床，方便有小孩的家庭游客；还有些酒店双人房只设置一张大的双人大床，放置双份床上用品，有时是二张单人床拼在一起，用时可拉开；</w:t>
      </w:r>
    </w:p>
    <w:p>
      <w:pPr>
        <w:numPr>
          <w:ilvl w:val="1"/>
          <w:numId w:val="5"/>
        </w:numPr>
        <w:spacing w:line="260" w:lineRule="exact"/>
        <w:rPr>
          <w:szCs w:val="21"/>
        </w:rPr>
      </w:pPr>
      <w:r>
        <w:rPr>
          <w:rFonts w:hint="eastAsia" w:hAnsi="宋体"/>
          <w:szCs w:val="21"/>
        </w:rPr>
        <w:t>由于各种原因如环保、如历史悠久、如欧洲气候较温和等，较多酒店无空调设备；</w:t>
      </w:r>
    </w:p>
    <w:p>
      <w:pPr>
        <w:numPr>
          <w:ilvl w:val="1"/>
          <w:numId w:val="5"/>
        </w:numPr>
        <w:spacing w:line="260" w:lineRule="exact"/>
        <w:rPr>
          <w:szCs w:val="21"/>
        </w:rPr>
      </w:pPr>
      <w:r>
        <w:rPr>
          <w:rFonts w:hint="eastAsia" w:hAnsi="宋体"/>
          <w:szCs w:val="21"/>
        </w:rPr>
        <w:t>按照欧洲酒店惯例，每标间可接待两大人带一个</w:t>
      </w:r>
      <w:r>
        <w:rPr>
          <w:szCs w:val="21"/>
        </w:rPr>
        <w:t>1.2</w:t>
      </w:r>
      <w:r>
        <w:rPr>
          <w:rFonts w:hint="eastAsia" w:hAnsi="宋体"/>
          <w:szCs w:val="21"/>
        </w:rPr>
        <w:t>米以下儿童（不占床），具体费用根据所报团队情况而定；若一个大人带一个</w:t>
      </w:r>
      <w:r>
        <w:rPr>
          <w:szCs w:val="21"/>
        </w:rPr>
        <w:t>1.2</w:t>
      </w:r>
      <w:r>
        <w:rPr>
          <w:rFonts w:hint="eastAsia" w:hAnsi="宋体"/>
          <w:szCs w:val="21"/>
        </w:rPr>
        <w:t>米以下儿童参团，建议住一标间，以免给其他游客休息造成不便；</w:t>
      </w:r>
    </w:p>
    <w:p>
      <w:pPr>
        <w:numPr>
          <w:ilvl w:val="0"/>
          <w:numId w:val="5"/>
        </w:numPr>
        <w:spacing w:line="260" w:lineRule="exact"/>
        <w:rPr>
          <w:szCs w:val="21"/>
        </w:rPr>
      </w:pPr>
      <w:r>
        <w:rPr>
          <w:rFonts w:hint="eastAsia" w:hAnsi="宋体"/>
          <w:szCs w:val="21"/>
        </w:rPr>
        <w:t>退税说明：游客未在旅游团指定商店购物造成未能退税，旅行社不承担任何责任；</w:t>
      </w:r>
    </w:p>
    <w:p>
      <w:pPr>
        <w:numPr>
          <w:ilvl w:val="0"/>
          <w:numId w:val="5"/>
        </w:numPr>
        <w:spacing w:line="260" w:lineRule="exact"/>
        <w:rPr>
          <w:szCs w:val="21"/>
        </w:rPr>
      </w:pPr>
      <w:r>
        <w:rPr>
          <w:rFonts w:hint="eastAsia" w:hAnsi="宋体"/>
          <w:szCs w:val="21"/>
        </w:rPr>
        <w:t>保险说明：我社所上旅行意外伤害保险（含中国人保财险）；</w:t>
      </w:r>
      <w:r>
        <w:rPr>
          <w:szCs w:val="21"/>
        </w:rPr>
        <w:t xml:space="preserve"> </w:t>
      </w:r>
    </w:p>
    <w:p>
      <w:pPr>
        <w:numPr>
          <w:ilvl w:val="0"/>
          <w:numId w:val="5"/>
        </w:numPr>
        <w:spacing w:line="260" w:lineRule="exact"/>
        <w:rPr>
          <w:szCs w:val="21"/>
        </w:rPr>
      </w:pPr>
      <w:r>
        <w:rPr>
          <w:rFonts w:hint="eastAsia" w:hAnsi="宋体"/>
          <w:szCs w:val="21"/>
        </w:rPr>
        <w:t>退费说明：</w:t>
      </w:r>
    </w:p>
    <w:p>
      <w:pPr>
        <w:numPr>
          <w:ilvl w:val="1"/>
          <w:numId w:val="5"/>
        </w:numPr>
        <w:spacing w:line="260" w:lineRule="exact"/>
        <w:rPr>
          <w:szCs w:val="21"/>
        </w:rPr>
      </w:pPr>
      <w:r>
        <w:rPr>
          <w:rFonts w:hint="eastAsia" w:hAnsi="宋体"/>
          <w:szCs w:val="21"/>
        </w:rPr>
        <w:t>如遇天气、战争、罢工、地震等人力不可抗力因素无法游览，我社将按照旅行社协议，退还未游览景点门票费用，但赠送项目费用不退；</w:t>
      </w:r>
    </w:p>
    <w:p>
      <w:pPr>
        <w:numPr>
          <w:ilvl w:val="1"/>
          <w:numId w:val="5"/>
        </w:numPr>
        <w:spacing w:line="260" w:lineRule="exact"/>
        <w:rPr>
          <w:szCs w:val="21"/>
        </w:rPr>
      </w:pPr>
      <w:r>
        <w:rPr>
          <w:rFonts w:hint="eastAsia" w:hAnsi="宋体"/>
          <w:szCs w:val="21"/>
        </w:rPr>
        <w:t>游客因个人原因临时自愿放弃游览，酒店住宿、餐、车等费用均不退还；</w:t>
      </w:r>
    </w:p>
    <w:p>
      <w:pPr>
        <w:numPr>
          <w:ilvl w:val="0"/>
          <w:numId w:val="5"/>
        </w:numPr>
        <w:spacing w:line="260" w:lineRule="exact"/>
        <w:rPr>
          <w:szCs w:val="21"/>
        </w:rPr>
      </w:pPr>
      <w:r>
        <w:rPr>
          <w:rFonts w:hint="eastAsia" w:hAnsi="宋体"/>
          <w:szCs w:val="21"/>
        </w:rPr>
        <w:t>补费说明：</w:t>
      </w:r>
    </w:p>
    <w:p>
      <w:pPr>
        <w:numPr>
          <w:ilvl w:val="1"/>
          <w:numId w:val="5"/>
        </w:numPr>
        <w:spacing w:line="260" w:lineRule="exact"/>
        <w:rPr>
          <w:szCs w:val="21"/>
        </w:rPr>
      </w:pPr>
      <w:r>
        <w:rPr>
          <w:rFonts w:hint="eastAsia" w:hAnsi="宋体"/>
          <w:szCs w:val="21"/>
        </w:rPr>
        <w:t>如遇航空公司政策性调整机票价格，请按规定补交差价。机票价格为团队机票，不得改签换人退票；</w:t>
      </w:r>
    </w:p>
    <w:p>
      <w:pPr>
        <w:numPr>
          <w:ilvl w:val="1"/>
          <w:numId w:val="5"/>
        </w:numPr>
        <w:spacing w:line="260" w:lineRule="exact"/>
        <w:rPr>
          <w:szCs w:val="21"/>
        </w:rPr>
      </w:pPr>
      <w:r>
        <w:rPr>
          <w:rFonts w:hint="eastAsia" w:hAnsi="宋体"/>
          <w:szCs w:val="21"/>
        </w:rPr>
        <w:t>如果旅游目的地国家政策性调整门票或其他相关价格，请按规定补交差价；</w:t>
      </w:r>
    </w:p>
    <w:p>
      <w:pPr>
        <w:numPr>
          <w:ilvl w:val="0"/>
          <w:numId w:val="5"/>
        </w:numPr>
        <w:spacing w:line="260" w:lineRule="exact"/>
        <w:rPr>
          <w:szCs w:val="21"/>
        </w:rPr>
      </w:pPr>
      <w:r>
        <w:rPr>
          <w:rFonts w:hint="eastAsia" w:hAnsi="宋体"/>
          <w:szCs w:val="21"/>
        </w:rPr>
        <w:t>其他说明：意见反馈表，我社处理游客意见，以游客交回的《团队意见反馈表》为依据，请您秉着公平、公正、实事求是的原则填写《团队意见反馈表》；</w:t>
      </w:r>
    </w:p>
    <w:p>
      <w:pPr>
        <w:spacing w:line="260" w:lineRule="exact"/>
        <w:rPr>
          <w:rFonts w:hAnsi="宋体"/>
          <w:b/>
          <w:bCs/>
          <w:szCs w:val="21"/>
        </w:rPr>
      </w:pPr>
    </w:p>
    <w:p>
      <w:pPr>
        <w:spacing w:line="260" w:lineRule="exact"/>
        <w:rPr>
          <w:b/>
          <w:bCs/>
          <w:szCs w:val="21"/>
        </w:rPr>
      </w:pPr>
      <w:r>
        <w:rPr>
          <w:rFonts w:hint="eastAsia" w:hAnsi="宋体"/>
          <w:b/>
          <w:bCs/>
          <w:szCs w:val="21"/>
        </w:rPr>
        <w:t>温馨提示：</w:t>
      </w:r>
    </w:p>
    <w:p>
      <w:pPr>
        <w:numPr>
          <w:ilvl w:val="0"/>
          <w:numId w:val="6"/>
        </w:numPr>
        <w:spacing w:line="260" w:lineRule="exact"/>
        <w:rPr>
          <w:szCs w:val="21"/>
        </w:rPr>
      </w:pPr>
      <w:r>
        <w:rPr>
          <w:rFonts w:hint="eastAsia" w:hAnsi="宋体"/>
          <w:bCs/>
          <w:kern w:val="0"/>
          <w:szCs w:val="21"/>
          <w:lang w:val="zh-CN"/>
        </w:rPr>
        <w:t>当您从欧洲离境时，一定检查海关是否给您的护照盖了</w:t>
      </w:r>
      <w:r>
        <w:rPr>
          <w:rFonts w:hint="eastAsia" w:hAnsi="宋体"/>
          <w:b/>
          <w:bCs/>
          <w:kern w:val="0"/>
          <w:szCs w:val="21"/>
          <w:lang w:val="zh-CN"/>
        </w:rPr>
        <w:t>清晰</w:t>
      </w:r>
      <w:r>
        <w:rPr>
          <w:rFonts w:hint="eastAsia" w:hAnsi="宋体"/>
          <w:bCs/>
          <w:kern w:val="0"/>
          <w:szCs w:val="21"/>
          <w:lang w:val="zh-CN"/>
        </w:rPr>
        <w:t>的离境章，它是您已经回到中国的唯一凭证。如果没有盖章或者章不清晰无法辨认将会导致使馆要求您面试销签，由此造成不必要的损失，非常抱歉只能由本人承担！请您谅解的同时也请您自己务必仔细留意！</w:t>
      </w:r>
    </w:p>
    <w:p>
      <w:pPr>
        <w:numPr>
          <w:ilvl w:val="0"/>
          <w:numId w:val="6"/>
        </w:numPr>
        <w:spacing w:line="260" w:lineRule="exact"/>
        <w:rPr>
          <w:szCs w:val="21"/>
        </w:rPr>
      </w:pPr>
      <w:r>
        <w:rPr>
          <w:rFonts w:hint="eastAsia" w:hAnsi="宋体"/>
          <w:szCs w:val="21"/>
        </w:rPr>
        <w:t>行程中所列航班号及时间仅供参考，将根据实际情况做出合理的调整；</w:t>
      </w:r>
    </w:p>
    <w:p>
      <w:pPr>
        <w:numPr>
          <w:ilvl w:val="0"/>
          <w:numId w:val="6"/>
        </w:numPr>
        <w:spacing w:line="260" w:lineRule="exact"/>
        <w:rPr>
          <w:szCs w:val="21"/>
        </w:rPr>
      </w:pPr>
      <w:r>
        <w:rPr>
          <w:rFonts w:hint="eastAsia" w:hAnsi="宋体"/>
          <w:szCs w:val="21"/>
        </w:rPr>
        <w:t>欧洲同北京时间时差：夏季六小时；冬季七小时（个别国家不同地区也会有时差，均以当地到达时间为准）；</w:t>
      </w:r>
    </w:p>
    <w:p>
      <w:pPr>
        <w:numPr>
          <w:ilvl w:val="0"/>
          <w:numId w:val="6"/>
        </w:numPr>
        <w:spacing w:line="260" w:lineRule="exact"/>
        <w:rPr>
          <w:szCs w:val="21"/>
        </w:rPr>
      </w:pPr>
      <w:r>
        <w:rPr>
          <w:rFonts w:hint="eastAsia" w:hAnsi="宋体"/>
          <w:szCs w:val="21"/>
        </w:rPr>
        <w:t>行程中所注明的城市间距离，参照境外地图，仅供参考，视当地交通状况进行调整；</w:t>
      </w:r>
    </w:p>
    <w:p>
      <w:pPr>
        <w:numPr>
          <w:ilvl w:val="0"/>
          <w:numId w:val="6"/>
        </w:numPr>
        <w:spacing w:line="260" w:lineRule="exact"/>
        <w:ind w:right="-1233" w:rightChars="-587"/>
        <w:rPr>
          <w:szCs w:val="21"/>
        </w:rPr>
      </w:pPr>
      <w:r>
        <w:rPr>
          <w:rFonts w:hint="eastAsia" w:hAnsi="宋体"/>
          <w:szCs w:val="21"/>
        </w:rPr>
        <w:t>依照旅游业现行作业规定，本公司有权依据最终出团人数情况，调整房间分房情况。</w:t>
      </w:r>
    </w:p>
    <w:p>
      <w:pPr>
        <w:pStyle w:val="10"/>
        <w:adjustRightInd w:val="0"/>
        <w:snapToGrid w:val="0"/>
        <w:spacing w:line="260" w:lineRule="exact"/>
        <w:jc w:val="both"/>
        <w:rPr>
          <w:rFonts w:hint="eastAsia" w:ascii="Times New Roman"/>
          <w:b/>
        </w:rPr>
      </w:pPr>
    </w:p>
    <w:p>
      <w:pPr>
        <w:pStyle w:val="10"/>
        <w:adjustRightInd w:val="0"/>
        <w:snapToGrid w:val="0"/>
        <w:spacing w:line="260" w:lineRule="exact"/>
        <w:jc w:val="both"/>
        <w:rPr>
          <w:rFonts w:ascii="Times New Roman"/>
          <w:b/>
        </w:rPr>
      </w:pPr>
    </w:p>
    <w:p>
      <w:pPr>
        <w:pStyle w:val="10"/>
        <w:adjustRightInd w:val="0"/>
        <w:snapToGrid w:val="0"/>
        <w:spacing w:line="260" w:lineRule="exact"/>
        <w:jc w:val="both"/>
        <w:rPr>
          <w:rFonts w:ascii="Times New Roman" w:hAnsi="Times New Roman"/>
          <w:b/>
        </w:rPr>
      </w:pPr>
      <w:r>
        <w:rPr>
          <w:rFonts w:hint="eastAsia" w:ascii="Times New Roman"/>
          <w:b/>
        </w:rPr>
        <w:t>销签说明</w:t>
      </w:r>
    </w:p>
    <w:p>
      <w:pPr>
        <w:numPr>
          <w:ilvl w:val="0"/>
          <w:numId w:val="7"/>
        </w:numPr>
        <w:spacing w:line="260" w:lineRule="exact"/>
        <w:ind w:right="10" w:rightChars="5"/>
        <w:rPr>
          <w:szCs w:val="21"/>
        </w:rPr>
      </w:pPr>
      <w:r>
        <w:rPr>
          <w:rFonts w:hint="eastAsia" w:hAnsi="宋体"/>
          <w:bCs/>
          <w:color w:val="000000"/>
          <w:szCs w:val="21"/>
        </w:rPr>
        <w:t>按照欧洲各使馆现行规定，会抽查团队部分或全部出团客人回国后面试销签。使馆会在团队出团后予以通知，抽查到的客人必须按照使馆通知时间本人前往使馆。建议客人将返程机票订在回国当天下午或第二天；如遇回国抵达当天为周五、周六或周日，请订下周一下午或晚上的航班，以避免使馆通知面试而耽误航班（各使馆周五下午不对外办公）。</w:t>
      </w:r>
    </w:p>
    <w:p>
      <w:pPr>
        <w:numPr>
          <w:ilvl w:val="0"/>
          <w:numId w:val="7"/>
        </w:numPr>
        <w:spacing w:line="260" w:lineRule="exact"/>
        <w:ind w:right="10" w:rightChars="5"/>
        <w:rPr>
          <w:szCs w:val="21"/>
        </w:rPr>
      </w:pPr>
      <w:r>
        <w:rPr>
          <w:rFonts w:hint="eastAsia" w:hAnsi="宋体"/>
          <w:bCs/>
          <w:color w:val="000000"/>
          <w:szCs w:val="21"/>
        </w:rPr>
        <w:t>部分使馆通常会待客人回国几天后才通知面试消签，此种情况较难理解，但实属使馆现行做法。且所有面试费用由客人自理，请各位客人做好被通知面试销签准备。</w:t>
      </w:r>
    </w:p>
    <w:p>
      <w:pPr>
        <w:numPr>
          <w:ilvl w:val="0"/>
          <w:numId w:val="7"/>
        </w:numPr>
        <w:spacing w:line="260" w:lineRule="exact"/>
        <w:ind w:right="10" w:rightChars="5"/>
        <w:rPr>
          <w:szCs w:val="21"/>
        </w:rPr>
      </w:pPr>
      <w:r>
        <w:rPr>
          <w:rFonts w:hint="eastAsia" w:hAnsi="宋体"/>
          <w:bCs/>
          <w:iCs/>
          <w:color w:val="000000"/>
          <w:szCs w:val="21"/>
        </w:rPr>
        <w:t>欧洲使馆规定</w:t>
      </w:r>
      <w:r>
        <w:rPr>
          <w:rFonts w:hint="eastAsia" w:hAnsi="宋体"/>
          <w:color w:val="000000"/>
          <w:szCs w:val="21"/>
        </w:rPr>
        <w:t>，凡在旅行社参团办理团队签证的客人须在回国抵达首都机场时将</w:t>
      </w:r>
      <w:r>
        <w:rPr>
          <w:rFonts w:hint="eastAsia" w:hAnsi="宋体"/>
          <w:bCs/>
          <w:color w:val="000000"/>
          <w:szCs w:val="21"/>
        </w:rPr>
        <w:t>护照、全程登机牌交回使馆销签</w:t>
      </w:r>
      <w:r>
        <w:rPr>
          <w:rFonts w:hint="eastAsia" w:hAnsi="宋体"/>
          <w:color w:val="000000"/>
          <w:szCs w:val="21"/>
        </w:rPr>
        <w:t>，同时，护照销签时间取决于各使馆的工作进度，由于旅游旺季或有大型活动等原因，使馆的工作量很大，销签的时间会长些，请客人予以理解并做好这个准备。届时会有专人向您收取，谢谢您的配合！</w:t>
      </w:r>
    </w:p>
    <w:p>
      <w:pPr>
        <w:numPr>
          <w:ilvl w:val="0"/>
          <w:numId w:val="7"/>
        </w:numPr>
        <w:snapToGrid w:val="0"/>
        <w:spacing w:line="260" w:lineRule="exact"/>
        <w:rPr>
          <w:rFonts w:hint="eastAsia"/>
          <w:b/>
          <w:bCs/>
          <w:color w:val="FF0000"/>
          <w:szCs w:val="21"/>
        </w:rPr>
      </w:pPr>
      <w:r>
        <w:rPr>
          <w:rFonts w:hint="eastAsia" w:hAnsi="宋体"/>
          <w:color w:val="FF0000"/>
        </w:rPr>
        <w:t>请务必保管好全程登机牌，并核对姓名拼写，发生姓名错误请及时告知导游，及时补救。若因客人自身原因丢失、缺损登机牌证明或姓名不正确，请抵达中国后配合旅行社第一时间前往使馆面试销签；如果不能当即销签，使馆将会通知面试核销签证，由此产生的所有费用由客人承担！！！</w:t>
      </w:r>
    </w:p>
    <w:p>
      <w:pPr>
        <w:jc w:val="center"/>
        <w:rPr>
          <w:rFonts w:hint="eastAsia" w:ascii="宋体" w:hAnsi="宋体" w:cs="宋体"/>
          <w:b/>
          <w:sz w:val="24"/>
        </w:rPr>
      </w:pPr>
    </w:p>
    <w:p>
      <w:pPr>
        <w:jc w:val="center"/>
        <w:rPr>
          <w:rFonts w:hint="eastAsia" w:ascii="宋体" w:hAnsi="宋体" w:cs="宋体"/>
          <w:b/>
          <w:sz w:val="24"/>
        </w:rPr>
      </w:pPr>
    </w:p>
    <w:p>
      <w:pPr>
        <w:jc w:val="center"/>
        <w:rPr>
          <w:rFonts w:hint="eastAsia" w:ascii="宋体" w:hAnsi="宋体" w:cs="宋体"/>
          <w:b/>
          <w:sz w:val="24"/>
        </w:rPr>
      </w:pPr>
    </w:p>
    <w:p>
      <w:pPr>
        <w:jc w:val="center"/>
        <w:rPr>
          <w:rFonts w:hint="eastAsia" w:ascii="宋体" w:hAnsi="宋体" w:cs="宋体"/>
          <w:b/>
          <w:sz w:val="24"/>
        </w:rPr>
      </w:pPr>
    </w:p>
    <w:p>
      <w:pPr>
        <w:jc w:val="center"/>
        <w:rPr>
          <w:rFonts w:hint="eastAsia" w:ascii="宋体" w:hAnsi="宋体" w:cs="宋体"/>
          <w:b/>
          <w:sz w:val="24"/>
        </w:rPr>
      </w:pPr>
    </w:p>
    <w:p>
      <w:pPr>
        <w:jc w:val="center"/>
        <w:rPr>
          <w:rFonts w:hint="eastAsia" w:ascii="宋体" w:hAnsi="宋体" w:cs="宋体"/>
          <w:b/>
          <w:sz w:val="24"/>
        </w:rPr>
      </w:pPr>
    </w:p>
    <w:p>
      <w:pPr>
        <w:jc w:val="center"/>
        <w:rPr>
          <w:rFonts w:hint="eastAsia" w:ascii="宋体" w:hAnsi="宋体" w:cs="宋体"/>
          <w:b/>
          <w:sz w:val="24"/>
        </w:rPr>
      </w:pPr>
    </w:p>
    <w:p>
      <w:pPr>
        <w:jc w:val="center"/>
        <w:rPr>
          <w:rFonts w:hint="eastAsia" w:ascii="宋体" w:hAnsi="宋体" w:cs="宋体"/>
          <w:b/>
          <w:sz w:val="20"/>
          <w:szCs w:val="20"/>
        </w:rPr>
      </w:pPr>
      <w:r>
        <w:rPr>
          <w:rFonts w:hint="eastAsia" w:ascii="宋体" w:hAnsi="宋体" w:cs="宋体"/>
          <w:b/>
          <w:sz w:val="24"/>
        </w:rPr>
        <w:t>购物项目确认书</w:t>
      </w: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 xml:space="preserve">    尊敬的游客：</w:t>
      </w:r>
    </w:p>
    <w:p>
      <w:pPr>
        <w:ind w:firstLine="400" w:firstLineChars="200"/>
        <w:rPr>
          <w:rFonts w:hint="eastAsia"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 xml:space="preserve">    为丰富您们的旅途生活，旅行社提供如下项目供您们选择。</w:t>
      </w:r>
    </w:p>
    <w:p>
      <w:pPr>
        <w:numPr>
          <w:ilvl w:val="0"/>
          <w:numId w:val="8"/>
        </w:numPr>
        <w:tabs>
          <w:tab w:val="left" w:pos="426"/>
        </w:tabs>
        <w:ind w:left="359" w:leftChars="171" w:firstLine="60" w:firstLineChars="30"/>
        <w:rPr>
          <w:rFonts w:hint="eastAsia"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购物项目</w:t>
      </w:r>
    </w:p>
    <w:tbl>
      <w:tblPr>
        <w:tblStyle w:val="8"/>
        <w:tblW w:w="935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5"/>
        <w:gridCol w:w="4499"/>
        <w:gridCol w:w="32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1605" w:type="dxa"/>
            <w:tcBorders>
              <w:top w:val="single" w:color="auto" w:sz="4" w:space="0"/>
              <w:bottom w:val="single" w:color="auto" w:sz="6" w:space="0"/>
            </w:tcBorders>
            <w:shd w:val="clear" w:color="auto" w:fill="365F91"/>
            <w:vAlign w:val="center"/>
          </w:tcPr>
          <w:p>
            <w:pPr>
              <w:spacing w:line="240" w:lineRule="exact"/>
              <w:jc w:val="center"/>
              <w:rPr>
                <w:rFonts w:hint="eastAsia" w:ascii="宋体" w:hAnsi="宋体" w:cs="Arial"/>
                <w:b/>
                <w:bCs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szCs w:val="21"/>
              </w:rPr>
              <w:t>国家</w:t>
            </w:r>
          </w:p>
        </w:tc>
        <w:tc>
          <w:tcPr>
            <w:tcW w:w="4499" w:type="dxa"/>
            <w:tcBorders>
              <w:top w:val="single" w:color="auto" w:sz="4" w:space="0"/>
              <w:bottom w:val="single" w:color="auto" w:sz="6" w:space="0"/>
            </w:tcBorders>
            <w:shd w:val="clear" w:color="auto" w:fill="365F91"/>
            <w:vAlign w:val="center"/>
          </w:tcPr>
          <w:p>
            <w:pPr>
              <w:spacing w:line="240" w:lineRule="exact"/>
              <w:jc w:val="center"/>
              <w:rPr>
                <w:rFonts w:hint="eastAsia" w:ascii="宋体" w:hAnsi="宋体" w:cs="Arial"/>
                <w:b/>
                <w:bCs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szCs w:val="21"/>
              </w:rPr>
              <w:t>商店名称</w:t>
            </w:r>
          </w:p>
        </w:tc>
        <w:tc>
          <w:tcPr>
            <w:tcW w:w="3248" w:type="dxa"/>
            <w:tcBorders>
              <w:top w:val="single" w:color="auto" w:sz="4" w:space="0"/>
              <w:bottom w:val="single" w:color="auto" w:sz="6" w:space="0"/>
            </w:tcBorders>
            <w:shd w:val="clear" w:color="auto" w:fill="365F91"/>
            <w:vAlign w:val="center"/>
          </w:tcPr>
          <w:p>
            <w:pPr>
              <w:pStyle w:val="4"/>
              <w:pBdr>
                <w:bottom w:val="none" w:color="auto" w:sz="0" w:space="0"/>
              </w:pBdr>
              <w:tabs>
                <w:tab w:val="left" w:pos="420"/>
              </w:tabs>
              <w:snapToGrid/>
              <w:spacing w:line="240" w:lineRule="exact"/>
              <w:rPr>
                <w:rFonts w:hint="eastAsia" w:ascii="宋体" w:hAnsi="宋体" w:cs="Arial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b/>
                <w:bCs/>
                <w:sz w:val="21"/>
                <w:szCs w:val="21"/>
                <w:lang w:val="en-US" w:eastAsia="zh-CN"/>
              </w:rPr>
              <w:t>主要商品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1605" w:type="dxa"/>
            <w:tcBorders>
              <w:top w:val="single" w:color="auto" w:sz="6" w:space="0"/>
            </w:tcBorders>
            <w:vAlign w:val="center"/>
          </w:tcPr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法国巴黎</w:t>
            </w:r>
          </w:p>
        </w:tc>
        <w:tc>
          <w:tcPr>
            <w:tcW w:w="4499" w:type="dxa"/>
            <w:tcBorders>
              <w:top w:val="single" w:color="auto" w:sz="6" w:space="0"/>
            </w:tcBorders>
            <w:vAlign w:val="center"/>
          </w:tcPr>
          <w:p>
            <w:pPr>
              <w:tabs>
                <w:tab w:val="left" w:pos="5760"/>
              </w:tabs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老佛爷或巴黎春天百货公司或BENLUX,或Bucherer France SAS或塞纳河免税店</w:t>
            </w:r>
          </w:p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</w:p>
        </w:tc>
        <w:tc>
          <w:tcPr>
            <w:tcW w:w="3248" w:type="dxa"/>
            <w:tcBorders>
              <w:top w:val="single" w:color="auto" w:sz="6" w:space="0"/>
            </w:tcBorders>
            <w:vAlign w:val="center"/>
          </w:tcPr>
          <w:p>
            <w:pPr>
              <w:tabs>
                <w:tab w:val="left" w:pos="5760"/>
              </w:tabs>
              <w:spacing w:line="240" w:lineRule="exact"/>
              <w:ind w:right="-1233" w:rightChars="-587"/>
              <w:rPr>
                <w:rFonts w:hint="eastAsia" w:ascii="宋体" w:hAnsi="宋体"/>
                <w:color w:val="FF0000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名品箱包、手表、服装、化妆品、香水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1605" w:type="dxa"/>
            <w:vMerge w:val="restart"/>
            <w:vAlign w:val="center"/>
          </w:tcPr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瑞士</w:t>
            </w:r>
          </w:p>
        </w:tc>
        <w:tc>
          <w:tcPr>
            <w:tcW w:w="4499" w:type="dxa"/>
            <w:vAlign w:val="center"/>
          </w:tcPr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卢塞恩宝齐莱、SWISSLION、Gubelin JUWELIA表店</w:t>
            </w:r>
          </w:p>
        </w:tc>
        <w:tc>
          <w:tcPr>
            <w:tcW w:w="3248" w:type="dxa"/>
            <w:vAlign w:val="center"/>
          </w:tcPr>
          <w:p>
            <w:pPr>
              <w:spacing w:line="24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名表、瑞士精美纪念品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605" w:type="dxa"/>
            <w:vMerge w:val="continue"/>
            <w:vAlign w:val="center"/>
          </w:tcPr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</w:p>
        </w:tc>
        <w:tc>
          <w:tcPr>
            <w:tcW w:w="4499" w:type="dxa"/>
            <w:vAlign w:val="center"/>
          </w:tcPr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因特拉肯KIRCHHOFER表店</w:t>
            </w:r>
          </w:p>
        </w:tc>
        <w:tc>
          <w:tcPr>
            <w:tcW w:w="3248" w:type="dxa"/>
            <w:vAlign w:val="center"/>
          </w:tcPr>
          <w:p>
            <w:pPr>
              <w:spacing w:line="24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名表、瑞士精美礼品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605" w:type="dxa"/>
            <w:vMerge w:val="continue"/>
            <w:vAlign w:val="center"/>
          </w:tcPr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</w:p>
        </w:tc>
        <w:tc>
          <w:tcPr>
            <w:tcW w:w="4499" w:type="dxa"/>
            <w:vAlign w:val="center"/>
          </w:tcPr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VEVEY Lionel Meylan</w:t>
            </w:r>
          </w:p>
        </w:tc>
        <w:tc>
          <w:tcPr>
            <w:tcW w:w="3248" w:type="dxa"/>
            <w:vAlign w:val="center"/>
          </w:tcPr>
          <w:p>
            <w:pPr>
              <w:spacing w:line="24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名表、瑞士精美礼品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</w:tblPrEx>
        <w:trPr>
          <w:trHeight w:val="455" w:hRule="atLeast"/>
          <w:jc w:val="center"/>
        </w:trPr>
        <w:tc>
          <w:tcPr>
            <w:tcW w:w="1605" w:type="dxa"/>
            <w:vAlign w:val="center"/>
          </w:tcPr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法兰克福</w:t>
            </w:r>
          </w:p>
        </w:tc>
        <w:tc>
          <w:tcPr>
            <w:tcW w:w="4499" w:type="dxa"/>
            <w:vAlign w:val="center"/>
          </w:tcPr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APPOLO DUTY FREE SHOP 、TOBOSST</w:t>
            </w:r>
          </w:p>
        </w:tc>
        <w:tc>
          <w:tcPr>
            <w:tcW w:w="3248" w:type="dxa"/>
            <w:vAlign w:val="center"/>
          </w:tcPr>
          <w:p>
            <w:pPr>
              <w:spacing w:line="24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德国名牌双立人、各种刀具、手表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605" w:type="dxa"/>
            <w:vAlign w:val="center"/>
          </w:tcPr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慕尼黑</w:t>
            </w:r>
          </w:p>
        </w:tc>
        <w:tc>
          <w:tcPr>
            <w:tcW w:w="4499" w:type="dxa"/>
            <w:vAlign w:val="center"/>
          </w:tcPr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GERMAN STYLE</w:t>
            </w:r>
          </w:p>
        </w:tc>
        <w:tc>
          <w:tcPr>
            <w:tcW w:w="3248" w:type="dxa"/>
            <w:vAlign w:val="center"/>
          </w:tcPr>
          <w:p>
            <w:pPr>
              <w:spacing w:line="240" w:lineRule="exact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605" w:type="dxa"/>
            <w:vAlign w:val="center"/>
          </w:tcPr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柏林</w:t>
            </w:r>
          </w:p>
        </w:tc>
        <w:tc>
          <w:tcPr>
            <w:tcW w:w="4499" w:type="dxa"/>
            <w:vAlign w:val="center"/>
          </w:tcPr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 xml:space="preserve">查理免税店                </w:t>
            </w:r>
          </w:p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Berlin Charlie Shop</w:t>
            </w:r>
          </w:p>
        </w:tc>
        <w:tc>
          <w:tcPr>
            <w:tcW w:w="3248" w:type="dxa"/>
            <w:vAlign w:val="center"/>
          </w:tcPr>
          <w:p>
            <w:pPr>
              <w:spacing w:line="240" w:lineRule="exact"/>
              <w:rPr>
                <w:rFonts w:hint="eastAsia" w:ascii="宋体" w:hAnsi="宋体" w:cs="Ari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605" w:type="dxa"/>
            <w:vAlign w:val="center"/>
          </w:tcPr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滴滴湖</w:t>
            </w:r>
          </w:p>
        </w:tc>
        <w:tc>
          <w:tcPr>
            <w:tcW w:w="4499" w:type="dxa"/>
            <w:vAlign w:val="center"/>
          </w:tcPr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Drubba免税店</w:t>
            </w:r>
          </w:p>
        </w:tc>
        <w:tc>
          <w:tcPr>
            <w:tcW w:w="3248" w:type="dxa"/>
            <w:vAlign w:val="center"/>
          </w:tcPr>
          <w:p>
            <w:pPr>
              <w:spacing w:line="240" w:lineRule="exact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咕咕钟，德国箱包等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605" w:type="dxa"/>
            <w:vAlign w:val="center"/>
          </w:tcPr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奥地利</w:t>
            </w:r>
          </w:p>
        </w:tc>
        <w:tc>
          <w:tcPr>
            <w:tcW w:w="4499" w:type="dxa"/>
            <w:vAlign w:val="center"/>
          </w:tcPr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因斯布鲁克施华洛世奇水晶店</w:t>
            </w:r>
          </w:p>
        </w:tc>
        <w:tc>
          <w:tcPr>
            <w:tcW w:w="3248" w:type="dxa"/>
            <w:vAlign w:val="center"/>
          </w:tcPr>
          <w:p>
            <w:pPr>
              <w:spacing w:line="24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605" w:type="dxa"/>
            <w:vMerge w:val="restart"/>
            <w:vAlign w:val="center"/>
          </w:tcPr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意大利</w:t>
            </w:r>
          </w:p>
        </w:tc>
        <w:tc>
          <w:tcPr>
            <w:tcW w:w="4499" w:type="dxa"/>
            <w:vAlign w:val="center"/>
          </w:tcPr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威尼斯TRISTAR 天然水晶博物馆</w:t>
            </w:r>
          </w:p>
        </w:tc>
        <w:tc>
          <w:tcPr>
            <w:tcW w:w="3248" w:type="dxa"/>
            <w:vAlign w:val="center"/>
          </w:tcPr>
          <w:p>
            <w:pPr>
              <w:spacing w:line="24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各种天然水晶制品。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</w:tblPrEx>
        <w:trPr>
          <w:trHeight w:val="455" w:hRule="atLeast"/>
          <w:jc w:val="center"/>
        </w:trPr>
        <w:tc>
          <w:tcPr>
            <w:tcW w:w="1605" w:type="dxa"/>
            <w:vMerge w:val="continue"/>
            <w:vAlign w:val="center"/>
          </w:tcPr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</w:p>
        </w:tc>
        <w:tc>
          <w:tcPr>
            <w:tcW w:w="4499" w:type="dxa"/>
            <w:vAlign w:val="center"/>
          </w:tcPr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佛罗伦萨PERUZZI 皮具店</w:t>
            </w:r>
          </w:p>
        </w:tc>
        <w:tc>
          <w:tcPr>
            <w:tcW w:w="3248" w:type="dxa"/>
            <w:vAlign w:val="center"/>
          </w:tcPr>
          <w:p>
            <w:pPr>
              <w:spacing w:line="24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各种名牌手工皮具、皮衣、眼镜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605" w:type="dxa"/>
            <w:vAlign w:val="center"/>
          </w:tcPr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维也纳</w:t>
            </w:r>
          </w:p>
        </w:tc>
        <w:tc>
          <w:tcPr>
            <w:tcW w:w="4499" w:type="dxa"/>
            <w:vAlign w:val="center"/>
          </w:tcPr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  <w:r>
              <w:rPr>
                <w:rFonts w:ascii="宋体" w:hAnsi="宋体" w:cs="Arial"/>
                <w:szCs w:val="21"/>
              </w:rPr>
              <w:t>ROMY</w:t>
            </w:r>
            <w:r>
              <w:rPr>
                <w:rFonts w:hint="eastAsia" w:ascii="宋体" w:hAnsi="宋体" w:cs="Arial"/>
                <w:szCs w:val="21"/>
              </w:rPr>
              <w:t xml:space="preserve"> 水晶店, SWAROVSKI, Buchere</w:t>
            </w:r>
          </w:p>
        </w:tc>
        <w:tc>
          <w:tcPr>
            <w:tcW w:w="3248" w:type="dxa"/>
            <w:vAlign w:val="center"/>
          </w:tcPr>
          <w:p>
            <w:pPr>
              <w:spacing w:line="240" w:lineRule="exact"/>
              <w:rPr>
                <w:rFonts w:hint="eastAsia" w:ascii="宋体" w:hAnsi="宋体" w:cs="Ari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605" w:type="dxa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阿姆斯特丹</w:t>
            </w:r>
          </w:p>
        </w:tc>
        <w:tc>
          <w:tcPr>
            <w:tcW w:w="4499" w:type="dxa"/>
            <w:vAlign w:val="center"/>
          </w:tcPr>
          <w:p>
            <w:pPr>
              <w:spacing w:line="240" w:lineRule="exact"/>
              <w:ind w:right="-1233" w:rightChars="-587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ZAZARE</w:t>
            </w:r>
          </w:p>
        </w:tc>
        <w:tc>
          <w:tcPr>
            <w:tcW w:w="3248" w:type="dxa"/>
            <w:vAlign w:val="center"/>
          </w:tcPr>
          <w:p>
            <w:pPr>
              <w:spacing w:line="240" w:lineRule="exact"/>
              <w:rPr>
                <w:rFonts w:hint="eastAsia" w:ascii="宋体" w:hAnsi="宋体" w:cs="Ari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605" w:type="dxa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里斯本</w:t>
            </w:r>
          </w:p>
        </w:tc>
        <w:tc>
          <w:tcPr>
            <w:tcW w:w="4499" w:type="dxa"/>
            <w:vAlign w:val="center"/>
          </w:tcPr>
          <w:p>
            <w:pPr>
              <w:spacing w:line="240" w:lineRule="exact"/>
              <w:ind w:right="-1233" w:rightChars="-587"/>
              <w:rPr>
                <w:rFonts w:hint="eastAsia" w:ascii="宋体" w:hAnsi="宋体" w:cs="Arial"/>
                <w:szCs w:val="21"/>
              </w:rPr>
            </w:pPr>
            <w:r>
              <w:rPr>
                <w:rFonts w:ascii="宋体" w:hAnsi="宋体" w:cs="Arial"/>
                <w:szCs w:val="21"/>
              </w:rPr>
              <w:t>BOUTIQUE DOS RELOGIOS PLUS</w:t>
            </w:r>
          </w:p>
        </w:tc>
        <w:tc>
          <w:tcPr>
            <w:tcW w:w="3248" w:type="dxa"/>
            <w:vAlign w:val="center"/>
          </w:tcPr>
          <w:p>
            <w:pPr>
              <w:spacing w:line="240" w:lineRule="exact"/>
              <w:rPr>
                <w:rFonts w:hint="eastAsia" w:ascii="宋体" w:hAnsi="宋体" w:cs="Arial"/>
                <w:szCs w:val="21"/>
              </w:rPr>
            </w:pPr>
          </w:p>
        </w:tc>
      </w:tr>
    </w:tbl>
    <w:p>
      <w:pPr>
        <w:ind w:left="359" w:leftChars="171" w:firstLine="60" w:firstLineChars="30"/>
        <w:rPr>
          <w:rFonts w:hint="eastAsia" w:ascii="宋体" w:hAnsi="宋体" w:cs="宋体"/>
          <w:sz w:val="20"/>
          <w:szCs w:val="20"/>
        </w:rPr>
      </w:pPr>
    </w:p>
    <w:p>
      <w:pPr>
        <w:numPr>
          <w:ilvl w:val="0"/>
          <w:numId w:val="9"/>
        </w:numPr>
        <w:tabs>
          <w:tab w:val="left" w:pos="426"/>
        </w:tabs>
        <w:ind w:left="359" w:leftChars="171" w:right="565" w:rightChars="269" w:firstLine="60" w:firstLineChars="30"/>
        <w:rPr>
          <w:rFonts w:hint="eastAsia"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购物项目说明：</w:t>
      </w:r>
    </w:p>
    <w:p>
      <w:pPr>
        <w:tabs>
          <w:tab w:val="left" w:pos="709"/>
        </w:tabs>
        <w:ind w:left="359" w:leftChars="171" w:right="565" w:rightChars="269" w:firstLine="60" w:firstLineChars="30"/>
        <w:rPr>
          <w:rFonts w:hint="eastAsia"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（1）购物活动参加与否，由旅游者根据自身需要和个人意志，自愿、自主决定，旅行社全程绝不强制购物。如旅游者不参加购物活动的，将根据行程安排的内容进行活动。除本补充确认中的购物场所外，无其他购物店；</w:t>
      </w:r>
    </w:p>
    <w:p>
      <w:pPr>
        <w:numPr>
          <w:ilvl w:val="0"/>
          <w:numId w:val="10"/>
        </w:numPr>
        <w:tabs>
          <w:tab w:val="left" w:pos="851"/>
          <w:tab w:val="left" w:pos="1276"/>
        </w:tabs>
        <w:ind w:left="359" w:leftChars="171" w:right="565" w:rightChars="269" w:firstLine="60" w:firstLineChars="30"/>
        <w:rPr>
          <w:rFonts w:hint="eastAsia"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商品价格是由市场决定，旅游者应根据自身经济状况谨慎选择，以上推荐商店也是当地人购物场所，不排除某些商品出现价差现象，请您自行甄选，我们无法承担退换差价的责任，非商品质量问题，旅行社不协助退换；</w:t>
      </w:r>
    </w:p>
    <w:p>
      <w:pPr>
        <w:numPr>
          <w:ilvl w:val="0"/>
          <w:numId w:val="10"/>
        </w:numPr>
        <w:tabs>
          <w:tab w:val="left" w:pos="0"/>
          <w:tab w:val="left" w:pos="1134"/>
          <w:tab w:val="left" w:pos="1276"/>
        </w:tabs>
        <w:ind w:left="359" w:leftChars="171" w:right="565" w:rightChars="269" w:firstLine="60" w:firstLineChars="30"/>
        <w:rPr>
          <w:rFonts w:hint="eastAsia"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游客自行前往非本补充协议中的购物场所购买的商品，旅行社不承担任何责任；</w:t>
      </w:r>
    </w:p>
    <w:p>
      <w:pPr>
        <w:numPr>
          <w:ilvl w:val="0"/>
          <w:numId w:val="10"/>
        </w:numPr>
        <w:tabs>
          <w:tab w:val="left" w:pos="220"/>
          <w:tab w:val="left" w:pos="1134"/>
          <w:tab w:val="left" w:pos="1276"/>
        </w:tabs>
        <w:ind w:left="359" w:leftChars="171" w:right="565" w:rightChars="269" w:firstLine="60" w:firstLineChars="30"/>
        <w:rPr>
          <w:rFonts w:hint="eastAsia"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如遇不可抗力（天气、罢工、政府行为等）或其他旅行社已尽合理注意义务仍不能避免的事件（公共交通延误或取消、交通堵塞、重大礼宾等），为保证景点正常游览，旅行社可能根据实际需要减少本补充说明约定的购物场所，敬请游客谅解。</w:t>
      </w:r>
    </w:p>
    <w:p>
      <w:pPr>
        <w:numPr>
          <w:ilvl w:val="0"/>
          <w:numId w:val="10"/>
        </w:numPr>
        <w:tabs>
          <w:tab w:val="left" w:pos="0"/>
          <w:tab w:val="left" w:pos="1134"/>
          <w:tab w:val="left" w:pos="1276"/>
        </w:tabs>
        <w:ind w:left="359" w:leftChars="171" w:right="565" w:rightChars="269" w:firstLine="60" w:firstLineChars="30"/>
        <w:rPr>
          <w:rFonts w:hint="eastAsia"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退税说明：退税是欧盟对非欧盟游客在欧洲购物的优惠政策，整个退税手续及流程均由欧洲国家控制，经常会出现退税不成功、税单邮递过程中丢失导致无法退税等问题，我们会负责协调处理，但无法承担任何赔偿。另外游客未在旅游团指定商店购物造成未能退税，旅行社不承担任何责任。导游有责任和义务协助贵宾办理退税手续,导游应详细讲解退税流程、注意事项及税单的正确填写。但是如果因为贵宾个人问题（如没有仔细听讲、没有按照流程操作、没有按照流程邮寄税单）或者客观原因（如遇到海关退税部门临时休息、海关临时更改流程、税单在邮寄过程中发生问题商家没有收到税单等）在退税过程中出现错误，导致您被扣款、无法退钱、退税金额有所出入等情况，旅行社和导游仅能协助您积极处理，并不能承担您的损失，请贵宾们理解。</w:t>
      </w:r>
    </w:p>
    <w:p>
      <w:pPr>
        <w:tabs>
          <w:tab w:val="left" w:pos="0"/>
          <w:tab w:val="left" w:pos="1134"/>
          <w:tab w:val="left" w:pos="1276"/>
        </w:tabs>
        <w:ind w:left="359" w:leftChars="171" w:right="565" w:rightChars="269" w:firstLine="60" w:firstLineChars="30"/>
        <w:rPr>
          <w:rFonts w:hint="eastAsia" w:ascii="宋体" w:hAnsi="宋体" w:cs="宋体"/>
          <w:sz w:val="20"/>
          <w:szCs w:val="20"/>
        </w:rPr>
      </w:pPr>
    </w:p>
    <w:p>
      <w:pPr>
        <w:numPr>
          <w:ilvl w:val="0"/>
          <w:numId w:val="9"/>
        </w:numPr>
        <w:tabs>
          <w:tab w:val="left" w:pos="426"/>
        </w:tabs>
        <w:ind w:left="359" w:leftChars="171" w:right="565" w:rightChars="269" w:firstLine="60" w:firstLineChars="30"/>
        <w:rPr>
          <w:rFonts w:hint="eastAsia" w:ascii="宋体" w:hAnsi="宋体" w:cs="宋体"/>
          <w:bCs/>
          <w:sz w:val="20"/>
          <w:szCs w:val="20"/>
        </w:rPr>
      </w:pPr>
      <w:r>
        <w:rPr>
          <w:rFonts w:hint="eastAsia" w:ascii="宋体" w:hAnsi="宋体" w:cs="宋体"/>
          <w:bCs/>
          <w:sz w:val="20"/>
          <w:szCs w:val="20"/>
        </w:rPr>
        <w:t>旅游者声明</w:t>
      </w:r>
    </w:p>
    <w:p>
      <w:pPr>
        <w:ind w:left="359" w:leftChars="171" w:right="565" w:rightChars="269" w:firstLine="60" w:firstLineChars="30"/>
        <w:rPr>
          <w:rFonts w:hint="eastAsia" w:ascii="宋体" w:hAnsi="宋体" w:cs="宋体"/>
          <w:bCs/>
          <w:sz w:val="20"/>
          <w:szCs w:val="20"/>
        </w:rPr>
      </w:pPr>
      <w:r>
        <w:rPr>
          <w:rFonts w:hint="eastAsia" w:ascii="宋体" w:hAnsi="宋体" w:cs="宋体"/>
          <w:bCs/>
          <w:sz w:val="20"/>
          <w:szCs w:val="20"/>
        </w:rPr>
        <w:t>我已阅读并充分理解以上所有内容，并愿意在友好、平等、自愿的情况下确认参加购物项目并签署本确认书。</w:t>
      </w:r>
    </w:p>
    <w:p>
      <w:pPr>
        <w:ind w:left="359" w:leftChars="171" w:right="565" w:rightChars="269" w:firstLine="60" w:firstLineChars="30"/>
        <w:rPr>
          <w:rFonts w:hint="eastAsia" w:ascii="宋体" w:hAnsi="宋体" w:cs="宋体"/>
          <w:bCs/>
          <w:sz w:val="20"/>
          <w:szCs w:val="20"/>
        </w:rPr>
      </w:pPr>
      <w:r>
        <w:rPr>
          <w:rFonts w:hint="eastAsia" w:ascii="宋体" w:hAnsi="宋体" w:cs="宋体"/>
          <w:bCs/>
          <w:sz w:val="20"/>
          <w:szCs w:val="20"/>
        </w:rPr>
        <w:t>旅行社已就购物项目的场所、商品内容、价格及相关风险对我进行了全面的告知、提醒。</w:t>
      </w:r>
      <w:r>
        <w:rPr>
          <w:rFonts w:hint="eastAsia" w:ascii="宋体" w:hAnsi="宋体" w:cs="宋体"/>
          <w:kern w:val="0"/>
          <w:sz w:val="20"/>
          <w:szCs w:val="20"/>
        </w:rPr>
        <w:t xml:space="preserve"> </w:t>
      </w:r>
      <w:r>
        <w:rPr>
          <w:rFonts w:hint="eastAsia" w:ascii="宋体" w:hAnsi="宋体" w:cs="宋体"/>
          <w:bCs/>
          <w:sz w:val="20"/>
          <w:szCs w:val="20"/>
        </w:rPr>
        <w:t>我承诺将按照导游提醒参加购物项目，并遵循旅行社的提示理性消费、注意自身人身财产安全。如因自身原因取消或因旅行社不能控制因素无法安排的，对旅行社予以理解。</w:t>
      </w:r>
    </w:p>
    <w:p>
      <w:pPr>
        <w:ind w:left="359" w:leftChars="171" w:right="565" w:rightChars="269" w:firstLine="60" w:firstLineChars="30"/>
        <w:rPr>
          <w:rFonts w:hint="eastAsia" w:ascii="宋体" w:hAnsi="宋体" w:cs="宋体"/>
          <w:kern w:val="0"/>
          <w:sz w:val="20"/>
          <w:szCs w:val="20"/>
        </w:rPr>
      </w:pPr>
      <w:r>
        <w:rPr>
          <w:rFonts w:hint="eastAsia" w:ascii="宋体" w:hAnsi="宋体" w:cs="宋体"/>
          <w:bCs/>
          <w:sz w:val="20"/>
          <w:szCs w:val="20"/>
        </w:rPr>
        <w:t>我同意本确认书作为双方签署的旅游合同不可分割的组成部分。</w:t>
      </w:r>
      <w:r>
        <w:rPr>
          <w:rFonts w:hint="eastAsia" w:ascii="宋体" w:hAnsi="宋体" w:cs="宋体"/>
          <w:kern w:val="0"/>
          <w:sz w:val="20"/>
          <w:szCs w:val="20"/>
        </w:rPr>
        <w:t xml:space="preserve"> </w:t>
      </w:r>
    </w:p>
    <w:p>
      <w:pPr>
        <w:ind w:left="359" w:leftChars="171" w:right="565" w:rightChars="269" w:firstLine="60" w:firstLineChars="30"/>
        <w:rPr>
          <w:rFonts w:hint="eastAsia" w:ascii="宋体" w:hAnsi="宋体" w:cs="宋体"/>
          <w:bCs/>
          <w:sz w:val="20"/>
          <w:szCs w:val="20"/>
        </w:rPr>
      </w:pPr>
    </w:p>
    <w:p>
      <w:pPr>
        <w:ind w:left="359" w:leftChars="171" w:right="565" w:rightChars="269" w:firstLine="60" w:firstLineChars="30"/>
        <w:rPr>
          <w:rFonts w:hint="eastAsia" w:ascii="宋体" w:hAnsi="宋体" w:cs="宋体"/>
          <w:bCs/>
          <w:sz w:val="20"/>
          <w:szCs w:val="20"/>
        </w:rPr>
      </w:pPr>
    </w:p>
    <w:p>
      <w:pPr>
        <w:ind w:right="565" w:rightChars="269"/>
        <w:rPr>
          <w:rFonts w:hint="eastAsia" w:ascii="宋体" w:hAnsi="宋体" w:cs="宋体"/>
          <w:bCs/>
          <w:sz w:val="20"/>
          <w:szCs w:val="20"/>
        </w:rPr>
      </w:pPr>
    </w:p>
    <w:p>
      <w:pPr>
        <w:ind w:left="359" w:leftChars="171" w:right="565" w:rightChars="269" w:firstLine="60" w:firstLineChars="30"/>
        <w:rPr>
          <w:rFonts w:hint="eastAsia" w:ascii="宋体" w:hAnsi="宋体" w:cs="宋体"/>
          <w:bCs/>
          <w:sz w:val="20"/>
          <w:szCs w:val="20"/>
        </w:rPr>
      </w:pPr>
      <w:r>
        <w:rPr>
          <w:rFonts w:hint="eastAsia" w:ascii="宋体" w:hAnsi="宋体" w:cs="宋体"/>
          <w:bCs/>
          <w:sz w:val="20"/>
          <w:szCs w:val="20"/>
        </w:rPr>
        <w:t>旅游者签字：</w:t>
      </w:r>
    </w:p>
    <w:p>
      <w:pPr>
        <w:ind w:left="359" w:leftChars="171" w:right="565" w:rightChars="269" w:firstLine="60" w:firstLineChars="30"/>
        <w:rPr>
          <w:rFonts w:hint="eastAsia" w:ascii="宋体" w:hAnsi="宋体" w:cs="宋体"/>
          <w:bCs/>
          <w:sz w:val="20"/>
          <w:szCs w:val="20"/>
        </w:rPr>
      </w:pPr>
    </w:p>
    <w:p>
      <w:pPr>
        <w:ind w:left="359" w:leftChars="171" w:firstLine="60" w:firstLineChars="30"/>
        <w:rPr>
          <w:rFonts w:hint="eastAsia"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日      期：</w:t>
      </w:r>
    </w:p>
    <w:p>
      <w:pPr>
        <w:rPr>
          <w:rFonts w:hint="eastAsia"/>
          <w:szCs w:val="20"/>
        </w:rPr>
      </w:pPr>
    </w:p>
    <w:p/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Verdana">
    <w:panose1 w:val="020B0604030504040204"/>
    <w:charset w:val="00"/>
    <w:family w:val="swiss"/>
    <w:pitch w:val="default"/>
    <w:sig w:usb0="00000287" w:usb1="00000000" w:usb2="00000000" w:usb3="00000000" w:csb0="2000019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PMingLiU">
    <w:panose1 w:val="02020300000000000000"/>
    <w:charset w:val="88"/>
    <w:family w:val="auto"/>
    <w:pitch w:val="default"/>
    <w:sig w:usb0="00000003" w:usb1="082E0000" w:usb2="00000016" w:usb3="00000000" w:csb0="00100001" w:csb1="00000000"/>
  </w:font>
  <w:font w:name="仿宋">
    <w:altName w:val="宋体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华文隶书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Batang">
    <w:altName w:val="GulimChe"/>
    <w:panose1 w:val="02030600000101010101"/>
    <w:charset w:val="81"/>
    <w:family w:val="roman"/>
    <w:pitch w:val="default"/>
    <w:sig w:usb0="00000000" w:usb1="00000000" w:usb2="00000030" w:usb3="00000000" w:csb0="4008009F" w:csb1="DFD70000"/>
  </w:font>
  <w:font w:name="华文行楷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Helvetica Neue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altName w:val="Verdana"/>
    <w:panose1 w:val="02000600000000000000"/>
    <w:charset w:val="00"/>
    <w:family w:val="auto"/>
    <w:pitch w:val="default"/>
    <w:sig w:usb0="00000000" w:usb1="00000000" w:usb2="00000000" w:usb3="00000000" w:csb0="2000009F" w:csb1="4701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jc w:val="both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eastAsia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1">
    <w:nsid w:val="0000000C"/>
    <w:multiLevelType w:val="multilevel"/>
    <w:tmpl w:val="0000000C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eastAsia" w:cs="Times New Roman"/>
      </w:rPr>
    </w:lvl>
    <w:lvl w:ilvl="1" w:tentative="0">
      <w:start w:val="7"/>
      <w:numFmt w:val="decimal"/>
      <w:lvlText w:val="%2、"/>
      <w:lvlJc w:val="left"/>
      <w:pPr>
        <w:tabs>
          <w:tab w:val="left" w:pos="870"/>
        </w:tabs>
        <w:ind w:left="870" w:hanging="450"/>
      </w:pPr>
      <w:rPr>
        <w:rFonts w:hint="eastAsia"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2">
    <w:nsid w:val="0000000D"/>
    <w:multiLevelType w:val="multilevel"/>
    <w:tmpl w:val="0000000D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eastAsia" w:eastAsia="宋体" w:cs="Times New Roman"/>
        <w:sz w:val="24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3">
    <w:nsid w:val="0000000E"/>
    <w:multiLevelType w:val="multilevel"/>
    <w:tmpl w:val="0000000E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 w:cs="Times New Roman"/>
      </w:rPr>
    </w:lvl>
    <w:lvl w:ilvl="1" w:tentative="0">
      <w:start w:val="1"/>
      <w:numFmt w:val="decimal"/>
      <w:lvlText w:val="（%2）"/>
      <w:lvlJc w:val="left"/>
      <w:pPr>
        <w:tabs>
          <w:tab w:val="left" w:pos="1140"/>
        </w:tabs>
        <w:ind w:left="1140" w:hanging="720"/>
      </w:pPr>
      <w:rPr>
        <w:rFonts w:hint="default"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4">
    <w:nsid w:val="0000000F"/>
    <w:multiLevelType w:val="multilevel"/>
    <w:tmpl w:val="0000000F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ascii="Arial" w:hAnsi="Arial" w:eastAsia="宋体" w:cs="Aria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5">
    <w:nsid w:val="00000010"/>
    <w:multiLevelType w:val="multilevel"/>
    <w:tmpl w:val="00000010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ascii="Arial" w:hAnsi="Arial" w:eastAsia="宋体" w:cs="Arial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6">
    <w:nsid w:val="0B8F15D6"/>
    <w:multiLevelType w:val="multilevel"/>
    <w:tmpl w:val="0B8F15D6"/>
    <w:lvl w:ilvl="0" w:tentative="0">
      <w:start w:val="2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CAC5503"/>
    <w:multiLevelType w:val="multilevel"/>
    <w:tmpl w:val="3CAC550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DF06961"/>
    <w:multiLevelType w:val="multilevel"/>
    <w:tmpl w:val="6DF0696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9">
    <w:nsid w:val="76945554"/>
    <w:multiLevelType w:val="multilevel"/>
    <w:tmpl w:val="76945554"/>
    <w:lvl w:ilvl="0" w:tentative="0">
      <w:start w:val="2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7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 w:val="1"/>
  <w:bordersDoNotSurroundHeader w:val="0"/>
  <w:bordersDoNotSurroundFooter w:val="0"/>
  <w:documentProtection w:enforcement="0"/>
  <w:defaultTabStop w:val="420"/>
  <w:hyphenationZone w:val="360"/>
  <w:drawingGridHorizontalSpacing w:val="0"/>
  <w:drawingGridVerticalSpacing w:val="159"/>
  <w:displayHorizontalDrawingGridEvery w:val="1"/>
  <w:displayVerticalDrawingGridEvery w:val="1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64C56"/>
    <w:rsid w:val="00065AF2"/>
    <w:rsid w:val="000837F4"/>
    <w:rsid w:val="000A689D"/>
    <w:rsid w:val="000B1952"/>
    <w:rsid w:val="000B4964"/>
    <w:rsid w:val="000B6C89"/>
    <w:rsid w:val="000F13FF"/>
    <w:rsid w:val="000F7D24"/>
    <w:rsid w:val="00161BF4"/>
    <w:rsid w:val="00184E4C"/>
    <w:rsid w:val="0018557C"/>
    <w:rsid w:val="001A4DE5"/>
    <w:rsid w:val="001D511A"/>
    <w:rsid w:val="001E51DD"/>
    <w:rsid w:val="001F6805"/>
    <w:rsid w:val="001F7AAB"/>
    <w:rsid w:val="00202A0B"/>
    <w:rsid w:val="00210B25"/>
    <w:rsid w:val="00213FC4"/>
    <w:rsid w:val="00246EAA"/>
    <w:rsid w:val="00250172"/>
    <w:rsid w:val="0025710E"/>
    <w:rsid w:val="00262C92"/>
    <w:rsid w:val="00263D5E"/>
    <w:rsid w:val="00296FE8"/>
    <w:rsid w:val="002C5068"/>
    <w:rsid w:val="002E4030"/>
    <w:rsid w:val="002F7B84"/>
    <w:rsid w:val="00322702"/>
    <w:rsid w:val="0032341A"/>
    <w:rsid w:val="00366C32"/>
    <w:rsid w:val="003917FE"/>
    <w:rsid w:val="003B7BBE"/>
    <w:rsid w:val="003E14D2"/>
    <w:rsid w:val="004001B8"/>
    <w:rsid w:val="00400AE1"/>
    <w:rsid w:val="00406ECA"/>
    <w:rsid w:val="00457C50"/>
    <w:rsid w:val="004A5FB9"/>
    <w:rsid w:val="004E069A"/>
    <w:rsid w:val="004E54E8"/>
    <w:rsid w:val="00526345"/>
    <w:rsid w:val="0055027E"/>
    <w:rsid w:val="00567A4B"/>
    <w:rsid w:val="00581565"/>
    <w:rsid w:val="005B30E6"/>
    <w:rsid w:val="005D2D5E"/>
    <w:rsid w:val="005D7F01"/>
    <w:rsid w:val="00603700"/>
    <w:rsid w:val="006422D4"/>
    <w:rsid w:val="00643AFE"/>
    <w:rsid w:val="0069358F"/>
    <w:rsid w:val="006B531D"/>
    <w:rsid w:val="006B697B"/>
    <w:rsid w:val="006E3788"/>
    <w:rsid w:val="006F0A06"/>
    <w:rsid w:val="0070018A"/>
    <w:rsid w:val="007108E8"/>
    <w:rsid w:val="00720590"/>
    <w:rsid w:val="007700FD"/>
    <w:rsid w:val="007B0AD7"/>
    <w:rsid w:val="007B48B2"/>
    <w:rsid w:val="007C2AFB"/>
    <w:rsid w:val="007C3D4E"/>
    <w:rsid w:val="007E27F2"/>
    <w:rsid w:val="007F0E6C"/>
    <w:rsid w:val="007F37F8"/>
    <w:rsid w:val="007F524B"/>
    <w:rsid w:val="00806277"/>
    <w:rsid w:val="008500F5"/>
    <w:rsid w:val="008523B9"/>
    <w:rsid w:val="00853650"/>
    <w:rsid w:val="008561F7"/>
    <w:rsid w:val="008A0908"/>
    <w:rsid w:val="008C5E10"/>
    <w:rsid w:val="008F2A94"/>
    <w:rsid w:val="008F350D"/>
    <w:rsid w:val="0091296B"/>
    <w:rsid w:val="009200E4"/>
    <w:rsid w:val="00946B2A"/>
    <w:rsid w:val="0095421B"/>
    <w:rsid w:val="00956A54"/>
    <w:rsid w:val="009578A1"/>
    <w:rsid w:val="009606E9"/>
    <w:rsid w:val="00964364"/>
    <w:rsid w:val="009956C1"/>
    <w:rsid w:val="009A5DD9"/>
    <w:rsid w:val="009A5F0E"/>
    <w:rsid w:val="009C43E8"/>
    <w:rsid w:val="009C69EE"/>
    <w:rsid w:val="009E3CFC"/>
    <w:rsid w:val="009E3F6F"/>
    <w:rsid w:val="00A00606"/>
    <w:rsid w:val="00A26081"/>
    <w:rsid w:val="00A520F2"/>
    <w:rsid w:val="00A61CDB"/>
    <w:rsid w:val="00A77D9E"/>
    <w:rsid w:val="00A931AE"/>
    <w:rsid w:val="00AD64DF"/>
    <w:rsid w:val="00B27A65"/>
    <w:rsid w:val="00B34A2E"/>
    <w:rsid w:val="00B578FD"/>
    <w:rsid w:val="00B61938"/>
    <w:rsid w:val="00B67EB2"/>
    <w:rsid w:val="00B7178F"/>
    <w:rsid w:val="00B73F28"/>
    <w:rsid w:val="00B82A36"/>
    <w:rsid w:val="00B82D29"/>
    <w:rsid w:val="00BD0C4E"/>
    <w:rsid w:val="00BE09D3"/>
    <w:rsid w:val="00BE725F"/>
    <w:rsid w:val="00BF4BC3"/>
    <w:rsid w:val="00C0014F"/>
    <w:rsid w:val="00C056D0"/>
    <w:rsid w:val="00C4078C"/>
    <w:rsid w:val="00C52C4C"/>
    <w:rsid w:val="00C75B65"/>
    <w:rsid w:val="00CA65D5"/>
    <w:rsid w:val="00CB16C9"/>
    <w:rsid w:val="00CC7D60"/>
    <w:rsid w:val="00D05BFD"/>
    <w:rsid w:val="00D05E7B"/>
    <w:rsid w:val="00D45E47"/>
    <w:rsid w:val="00D649E9"/>
    <w:rsid w:val="00D75680"/>
    <w:rsid w:val="00D7572F"/>
    <w:rsid w:val="00D81408"/>
    <w:rsid w:val="00D8277E"/>
    <w:rsid w:val="00D851F0"/>
    <w:rsid w:val="00D9230C"/>
    <w:rsid w:val="00DA4E4B"/>
    <w:rsid w:val="00DD5D37"/>
    <w:rsid w:val="00DE24B5"/>
    <w:rsid w:val="00E262CC"/>
    <w:rsid w:val="00E3123D"/>
    <w:rsid w:val="00E5748C"/>
    <w:rsid w:val="00E75736"/>
    <w:rsid w:val="00E81917"/>
    <w:rsid w:val="00E91F69"/>
    <w:rsid w:val="00EB6227"/>
    <w:rsid w:val="00EC664B"/>
    <w:rsid w:val="00F0453C"/>
    <w:rsid w:val="00F20959"/>
    <w:rsid w:val="00F24962"/>
    <w:rsid w:val="00F42362"/>
    <w:rsid w:val="00F51116"/>
    <w:rsid w:val="00F661A9"/>
    <w:rsid w:val="00F84C51"/>
    <w:rsid w:val="00F9393D"/>
    <w:rsid w:val="00FE06CA"/>
    <w:rsid w:val="00FF35D0"/>
    <w:rsid w:val="01172159"/>
    <w:rsid w:val="0165099F"/>
    <w:rsid w:val="01846F0A"/>
    <w:rsid w:val="01FD58CF"/>
    <w:rsid w:val="020C324F"/>
    <w:rsid w:val="02411B93"/>
    <w:rsid w:val="024702CC"/>
    <w:rsid w:val="02890D36"/>
    <w:rsid w:val="02D37B89"/>
    <w:rsid w:val="03163E1D"/>
    <w:rsid w:val="03187BAF"/>
    <w:rsid w:val="03362153"/>
    <w:rsid w:val="03506580"/>
    <w:rsid w:val="038012CE"/>
    <w:rsid w:val="03A27284"/>
    <w:rsid w:val="03A50209"/>
    <w:rsid w:val="03B77229"/>
    <w:rsid w:val="03E37CED"/>
    <w:rsid w:val="04376B61"/>
    <w:rsid w:val="045F7C18"/>
    <w:rsid w:val="04D253F8"/>
    <w:rsid w:val="05087E50"/>
    <w:rsid w:val="056239E2"/>
    <w:rsid w:val="05DE534F"/>
    <w:rsid w:val="0646514E"/>
    <w:rsid w:val="065906F6"/>
    <w:rsid w:val="0665198F"/>
    <w:rsid w:val="068F69D2"/>
    <w:rsid w:val="069B49E3"/>
    <w:rsid w:val="06C064A6"/>
    <w:rsid w:val="06FC3783"/>
    <w:rsid w:val="0717162B"/>
    <w:rsid w:val="07BF12C2"/>
    <w:rsid w:val="07BF4B46"/>
    <w:rsid w:val="082B7BFA"/>
    <w:rsid w:val="08545039"/>
    <w:rsid w:val="088E0696"/>
    <w:rsid w:val="08AE3149"/>
    <w:rsid w:val="08AE69CD"/>
    <w:rsid w:val="08E510A5"/>
    <w:rsid w:val="08F12939"/>
    <w:rsid w:val="093B1AB4"/>
    <w:rsid w:val="0972418C"/>
    <w:rsid w:val="09CC63F0"/>
    <w:rsid w:val="0A550002"/>
    <w:rsid w:val="0AD22E4F"/>
    <w:rsid w:val="0B1957C1"/>
    <w:rsid w:val="0B393AF8"/>
    <w:rsid w:val="0B4D059A"/>
    <w:rsid w:val="0B6D524B"/>
    <w:rsid w:val="0B904506"/>
    <w:rsid w:val="0BBA0BCE"/>
    <w:rsid w:val="0BBC084E"/>
    <w:rsid w:val="0BC65F59"/>
    <w:rsid w:val="0BDC3301"/>
    <w:rsid w:val="0BDF4286"/>
    <w:rsid w:val="0C7F638D"/>
    <w:rsid w:val="0CB642E9"/>
    <w:rsid w:val="0D1821AC"/>
    <w:rsid w:val="0D8F61CA"/>
    <w:rsid w:val="0D9C32E2"/>
    <w:rsid w:val="0DC444A6"/>
    <w:rsid w:val="0E1032A1"/>
    <w:rsid w:val="0E3B7968"/>
    <w:rsid w:val="0F1550CD"/>
    <w:rsid w:val="0F821E7D"/>
    <w:rsid w:val="0FE82EA7"/>
    <w:rsid w:val="114917E9"/>
    <w:rsid w:val="11865F3C"/>
    <w:rsid w:val="12192C09"/>
    <w:rsid w:val="12562EC3"/>
    <w:rsid w:val="12915003"/>
    <w:rsid w:val="13515442"/>
    <w:rsid w:val="136817E4"/>
    <w:rsid w:val="13F06245"/>
    <w:rsid w:val="1409273C"/>
    <w:rsid w:val="14250C9D"/>
    <w:rsid w:val="14AD6BB0"/>
    <w:rsid w:val="1505030B"/>
    <w:rsid w:val="15A77B14"/>
    <w:rsid w:val="167F55F9"/>
    <w:rsid w:val="16815279"/>
    <w:rsid w:val="168C360A"/>
    <w:rsid w:val="168F6608"/>
    <w:rsid w:val="170D06E0"/>
    <w:rsid w:val="178570A5"/>
    <w:rsid w:val="17C57E8F"/>
    <w:rsid w:val="18032DA6"/>
    <w:rsid w:val="18484BE5"/>
    <w:rsid w:val="185D35F4"/>
    <w:rsid w:val="187212AC"/>
    <w:rsid w:val="189B311B"/>
    <w:rsid w:val="18E018E0"/>
    <w:rsid w:val="19004393"/>
    <w:rsid w:val="19216AC6"/>
    <w:rsid w:val="1A4768A9"/>
    <w:rsid w:val="1B0A7C6C"/>
    <w:rsid w:val="1B0D2292"/>
    <w:rsid w:val="1B1F0B0A"/>
    <w:rsid w:val="1BCD57AB"/>
    <w:rsid w:val="1C9A00D3"/>
    <w:rsid w:val="1D081CB0"/>
    <w:rsid w:val="1D120041"/>
    <w:rsid w:val="1D40788B"/>
    <w:rsid w:val="1D492719"/>
    <w:rsid w:val="1D8B6A06"/>
    <w:rsid w:val="1D90090F"/>
    <w:rsid w:val="1DA72EC5"/>
    <w:rsid w:val="1E125190"/>
    <w:rsid w:val="1E4361B4"/>
    <w:rsid w:val="1E6B586E"/>
    <w:rsid w:val="1F3C63CC"/>
    <w:rsid w:val="1FD430C8"/>
    <w:rsid w:val="207E5ADF"/>
    <w:rsid w:val="20AE4FA9"/>
    <w:rsid w:val="210F75CC"/>
    <w:rsid w:val="21452025"/>
    <w:rsid w:val="215B63C6"/>
    <w:rsid w:val="21BD09EA"/>
    <w:rsid w:val="21C76D7B"/>
    <w:rsid w:val="221413F8"/>
    <w:rsid w:val="221825D3"/>
    <w:rsid w:val="221E7789"/>
    <w:rsid w:val="227F6529"/>
    <w:rsid w:val="228A48BA"/>
    <w:rsid w:val="228C453A"/>
    <w:rsid w:val="22D66F38"/>
    <w:rsid w:val="2302327F"/>
    <w:rsid w:val="233E5662"/>
    <w:rsid w:val="24061828"/>
    <w:rsid w:val="2494490F"/>
    <w:rsid w:val="249E2CA0"/>
    <w:rsid w:val="24D40F7C"/>
    <w:rsid w:val="256E2074"/>
    <w:rsid w:val="25952D9F"/>
    <w:rsid w:val="2598673B"/>
    <w:rsid w:val="25EF714A"/>
    <w:rsid w:val="262805A9"/>
    <w:rsid w:val="268705C2"/>
    <w:rsid w:val="26873E45"/>
    <w:rsid w:val="27615D27"/>
    <w:rsid w:val="27CD66DB"/>
    <w:rsid w:val="27D91611"/>
    <w:rsid w:val="289C222B"/>
    <w:rsid w:val="28C668F3"/>
    <w:rsid w:val="28E848A9"/>
    <w:rsid w:val="28E976B6"/>
    <w:rsid w:val="28F22C3A"/>
    <w:rsid w:val="29747D10"/>
    <w:rsid w:val="299A59D2"/>
    <w:rsid w:val="29EC66D5"/>
    <w:rsid w:val="2A3854D0"/>
    <w:rsid w:val="2A63541A"/>
    <w:rsid w:val="2A994270"/>
    <w:rsid w:val="2AA42601"/>
    <w:rsid w:val="2B5272A1"/>
    <w:rsid w:val="2B9D609C"/>
    <w:rsid w:val="2C55584A"/>
    <w:rsid w:val="2CBF7478"/>
    <w:rsid w:val="2CC35E7E"/>
    <w:rsid w:val="2D254C1E"/>
    <w:rsid w:val="2D7B562D"/>
    <w:rsid w:val="2E8A57EA"/>
    <w:rsid w:val="2ED645E4"/>
    <w:rsid w:val="2ED67E68"/>
    <w:rsid w:val="2F5716BB"/>
    <w:rsid w:val="2FD00080"/>
    <w:rsid w:val="30A91F61"/>
    <w:rsid w:val="314C4FED"/>
    <w:rsid w:val="3157337F"/>
    <w:rsid w:val="316C3324"/>
    <w:rsid w:val="31AD3D8D"/>
    <w:rsid w:val="31C33D33"/>
    <w:rsid w:val="31D900D5"/>
    <w:rsid w:val="327C3161"/>
    <w:rsid w:val="328714F2"/>
    <w:rsid w:val="329C1497"/>
    <w:rsid w:val="32D33B70"/>
    <w:rsid w:val="33067842"/>
    <w:rsid w:val="3439473C"/>
    <w:rsid w:val="34630E03"/>
    <w:rsid w:val="35281E46"/>
    <w:rsid w:val="3554290A"/>
    <w:rsid w:val="358D3D69"/>
    <w:rsid w:val="35AA3319"/>
    <w:rsid w:val="35F55D16"/>
    <w:rsid w:val="360C20B8"/>
    <w:rsid w:val="36160449"/>
    <w:rsid w:val="362C7AE4"/>
    <w:rsid w:val="36A97D23"/>
    <w:rsid w:val="36D9180C"/>
    <w:rsid w:val="36DC4482"/>
    <w:rsid w:val="36FB3F3F"/>
    <w:rsid w:val="375201D1"/>
    <w:rsid w:val="37B536C5"/>
    <w:rsid w:val="37C83693"/>
    <w:rsid w:val="38203D22"/>
    <w:rsid w:val="38822AC1"/>
    <w:rsid w:val="38AA6CF9"/>
    <w:rsid w:val="38B44595"/>
    <w:rsid w:val="39FA48AC"/>
    <w:rsid w:val="3D007123"/>
    <w:rsid w:val="3D0B54B4"/>
    <w:rsid w:val="3DAD4CBD"/>
    <w:rsid w:val="3E776FF2"/>
    <w:rsid w:val="3EC76A8F"/>
    <w:rsid w:val="3F2A54AE"/>
    <w:rsid w:val="3F34383F"/>
    <w:rsid w:val="3FCF3A3E"/>
    <w:rsid w:val="40022F93"/>
    <w:rsid w:val="400D1324"/>
    <w:rsid w:val="402A5051"/>
    <w:rsid w:val="402E72DA"/>
    <w:rsid w:val="408F27F7"/>
    <w:rsid w:val="40A5279C"/>
    <w:rsid w:val="40D16AE4"/>
    <w:rsid w:val="40EF54C1"/>
    <w:rsid w:val="412874F2"/>
    <w:rsid w:val="413B0711"/>
    <w:rsid w:val="417C4B82"/>
    <w:rsid w:val="42E40ACD"/>
    <w:rsid w:val="43713BB4"/>
    <w:rsid w:val="43911EEB"/>
    <w:rsid w:val="448239F1"/>
    <w:rsid w:val="44D84400"/>
    <w:rsid w:val="453A31A0"/>
    <w:rsid w:val="454D7C42"/>
    <w:rsid w:val="45B375E6"/>
    <w:rsid w:val="46534F71"/>
    <w:rsid w:val="465F5501"/>
    <w:rsid w:val="467F5A35"/>
    <w:rsid w:val="471E20BC"/>
    <w:rsid w:val="47242464"/>
    <w:rsid w:val="477914D1"/>
    <w:rsid w:val="477C56BF"/>
    <w:rsid w:val="47BA1F3A"/>
    <w:rsid w:val="484D4D2C"/>
    <w:rsid w:val="49154775"/>
    <w:rsid w:val="492A0E97"/>
    <w:rsid w:val="49773515"/>
    <w:rsid w:val="499A550B"/>
    <w:rsid w:val="49A17BDC"/>
    <w:rsid w:val="49B22F12"/>
    <w:rsid w:val="49C35B92"/>
    <w:rsid w:val="4A2F2CC3"/>
    <w:rsid w:val="4A9216E3"/>
    <w:rsid w:val="4C1031D9"/>
    <w:rsid w:val="4C250A54"/>
    <w:rsid w:val="4C6C50A7"/>
    <w:rsid w:val="4CF507CD"/>
    <w:rsid w:val="4D19148D"/>
    <w:rsid w:val="4DC43B24"/>
    <w:rsid w:val="4DEB7267"/>
    <w:rsid w:val="4DFF0BE4"/>
    <w:rsid w:val="4E614CA7"/>
    <w:rsid w:val="4E781049"/>
    <w:rsid w:val="4F540B11"/>
    <w:rsid w:val="4FBD38DE"/>
    <w:rsid w:val="4FDD1C15"/>
    <w:rsid w:val="506143EC"/>
    <w:rsid w:val="506B4CFC"/>
    <w:rsid w:val="507C2769"/>
    <w:rsid w:val="50970428"/>
    <w:rsid w:val="50BA3568"/>
    <w:rsid w:val="50EF74D3"/>
    <w:rsid w:val="51031BD4"/>
    <w:rsid w:val="512E60BF"/>
    <w:rsid w:val="51640797"/>
    <w:rsid w:val="51A61200"/>
    <w:rsid w:val="51D058C8"/>
    <w:rsid w:val="52E96395"/>
    <w:rsid w:val="53772781"/>
    <w:rsid w:val="53A15B43"/>
    <w:rsid w:val="53F01145"/>
    <w:rsid w:val="53FA3C53"/>
    <w:rsid w:val="54865337"/>
    <w:rsid w:val="548825BE"/>
    <w:rsid w:val="54AD40C8"/>
    <w:rsid w:val="5557610E"/>
    <w:rsid w:val="55893465"/>
    <w:rsid w:val="55CD4E53"/>
    <w:rsid w:val="55D831E4"/>
    <w:rsid w:val="560378AC"/>
    <w:rsid w:val="56443B98"/>
    <w:rsid w:val="5660122D"/>
    <w:rsid w:val="56B20949"/>
    <w:rsid w:val="575F1D66"/>
    <w:rsid w:val="57EB0A22"/>
    <w:rsid w:val="582278A6"/>
    <w:rsid w:val="584E3BED"/>
    <w:rsid w:val="58591F7E"/>
    <w:rsid w:val="586E1F24"/>
    <w:rsid w:val="5906339C"/>
    <w:rsid w:val="5911172D"/>
    <w:rsid w:val="5ADC0765"/>
    <w:rsid w:val="5B9C20DB"/>
    <w:rsid w:val="5BA10761"/>
    <w:rsid w:val="5C302335"/>
    <w:rsid w:val="5C381F5A"/>
    <w:rsid w:val="5C4C52E1"/>
    <w:rsid w:val="5C80234E"/>
    <w:rsid w:val="5C805BD1"/>
    <w:rsid w:val="5EBF3F02"/>
    <w:rsid w:val="5EE16635"/>
    <w:rsid w:val="5EEB49C6"/>
    <w:rsid w:val="5EF665DA"/>
    <w:rsid w:val="5EF977BF"/>
    <w:rsid w:val="5F164911"/>
    <w:rsid w:val="5FA34174"/>
    <w:rsid w:val="5FB9411A"/>
    <w:rsid w:val="5FC6342F"/>
    <w:rsid w:val="60104B28"/>
    <w:rsid w:val="605F2329"/>
    <w:rsid w:val="60DC2F78"/>
    <w:rsid w:val="60F4061E"/>
    <w:rsid w:val="61402C9C"/>
    <w:rsid w:val="62B87005"/>
    <w:rsid w:val="62CB49A1"/>
    <w:rsid w:val="62DC5F40"/>
    <w:rsid w:val="63072608"/>
    <w:rsid w:val="63110999"/>
    <w:rsid w:val="636813A7"/>
    <w:rsid w:val="63785DBF"/>
    <w:rsid w:val="637F0FCD"/>
    <w:rsid w:val="639456EF"/>
    <w:rsid w:val="63AA7892"/>
    <w:rsid w:val="63B401A2"/>
    <w:rsid w:val="63F6448F"/>
    <w:rsid w:val="64176BC2"/>
    <w:rsid w:val="6437077B"/>
    <w:rsid w:val="6463123F"/>
    <w:rsid w:val="64852A79"/>
    <w:rsid w:val="651C4271"/>
    <w:rsid w:val="66231220"/>
    <w:rsid w:val="668C53CC"/>
    <w:rsid w:val="66CF38B7"/>
    <w:rsid w:val="66D37D3F"/>
    <w:rsid w:val="67046310"/>
    <w:rsid w:val="670D4407"/>
    <w:rsid w:val="67411211"/>
    <w:rsid w:val="676550B0"/>
    <w:rsid w:val="68754EED"/>
    <w:rsid w:val="68A6525B"/>
    <w:rsid w:val="68F71FC3"/>
    <w:rsid w:val="69023BD7"/>
    <w:rsid w:val="697A6D19"/>
    <w:rsid w:val="69E43BB0"/>
    <w:rsid w:val="69F256DE"/>
    <w:rsid w:val="6AC0420C"/>
    <w:rsid w:val="6AD51554"/>
    <w:rsid w:val="6B770D5D"/>
    <w:rsid w:val="6BC333DB"/>
    <w:rsid w:val="6BEE7AA2"/>
    <w:rsid w:val="6C25217A"/>
    <w:rsid w:val="6C460131"/>
    <w:rsid w:val="6C974A38"/>
    <w:rsid w:val="6CC46801"/>
    <w:rsid w:val="6CF067D6"/>
    <w:rsid w:val="6D1D2712"/>
    <w:rsid w:val="6D9C74CC"/>
    <w:rsid w:val="6E002985"/>
    <w:rsid w:val="6E092490"/>
    <w:rsid w:val="6E59211A"/>
    <w:rsid w:val="6E9047F2"/>
    <w:rsid w:val="6FF7503E"/>
    <w:rsid w:val="700C1760"/>
    <w:rsid w:val="70A132D9"/>
    <w:rsid w:val="70C87915"/>
    <w:rsid w:val="710C481B"/>
    <w:rsid w:val="71920663"/>
    <w:rsid w:val="71E91071"/>
    <w:rsid w:val="72771BDA"/>
    <w:rsid w:val="727C6062"/>
    <w:rsid w:val="72C25126"/>
    <w:rsid w:val="733E031E"/>
    <w:rsid w:val="740D54F4"/>
    <w:rsid w:val="74765E3A"/>
    <w:rsid w:val="74B775E4"/>
    <w:rsid w:val="74BE1A94"/>
    <w:rsid w:val="75845FDA"/>
    <w:rsid w:val="75D00657"/>
    <w:rsid w:val="76271066"/>
    <w:rsid w:val="763273F7"/>
    <w:rsid w:val="76587637"/>
    <w:rsid w:val="76993924"/>
    <w:rsid w:val="76CC75F6"/>
    <w:rsid w:val="77885F03"/>
    <w:rsid w:val="77D942B0"/>
    <w:rsid w:val="788F4CD8"/>
    <w:rsid w:val="79144F31"/>
    <w:rsid w:val="79343267"/>
    <w:rsid w:val="796075AF"/>
    <w:rsid w:val="798058E5"/>
    <w:rsid w:val="79B24003"/>
    <w:rsid w:val="79E14685"/>
    <w:rsid w:val="7A0635C0"/>
    <w:rsid w:val="7A35410F"/>
    <w:rsid w:val="7A385094"/>
    <w:rsid w:val="7A905722"/>
    <w:rsid w:val="7B731598"/>
    <w:rsid w:val="7B943CCB"/>
    <w:rsid w:val="7BC148E6"/>
    <w:rsid w:val="7C23393A"/>
    <w:rsid w:val="7C2C3300"/>
    <w:rsid w:val="7C2D09C7"/>
    <w:rsid w:val="7D3B6E7B"/>
    <w:rsid w:val="7D684ECB"/>
    <w:rsid w:val="7E4E04BC"/>
    <w:rsid w:val="7EB85AF2"/>
    <w:rsid w:val="7F392BC8"/>
    <w:rsid w:val="7F700B24"/>
    <w:rsid w:val="7FC71532"/>
    <w:rsid w:val="7FDC5C54"/>
    <w:rsid w:val="7FE5419D"/>
    <w:rsid w:val="7FFD03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iPriority w:val="0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kern w:val="0"/>
      <w:sz w:val="2"/>
      <w:szCs w:val="20"/>
    </w:rPr>
  </w:style>
  <w:style w:type="paragraph" w:styleId="3">
    <w:name w:val="footer"/>
    <w:basedOn w:val="1"/>
    <w:link w:val="20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4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5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sz w:val="24"/>
      <w:szCs w:val="21"/>
    </w:rPr>
  </w:style>
  <w:style w:type="character" w:styleId="7">
    <w:name w:val="Hyperlink"/>
    <w:basedOn w:val="6"/>
    <w:unhideWhenUsed/>
    <w:uiPriority w:val="99"/>
    <w:rPr>
      <w:color w:val="0000FF"/>
      <w:u w:val="single"/>
    </w:rPr>
  </w:style>
  <w:style w:type="table" w:styleId="9">
    <w:name w:val="Table Grid"/>
    <w:basedOn w:val="8"/>
    <w:unhideWhenUsed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</w:tblPr>
  </w:style>
  <w:style w:type="paragraph" w:customStyle="1" w:styleId="10">
    <w:name w:val="HTML Preformatted"/>
    <w:basedOn w:val="1"/>
    <w:link w:val="18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Cs w:val="21"/>
    </w:rPr>
  </w:style>
  <w:style w:type="paragraph" w:customStyle="1" w:styleId="11">
    <w:name w:val="列出段落1"/>
    <w:qFormat/>
    <w:uiPriority w:val="34"/>
    <w:pPr>
      <w:ind w:firstLine="420" w:firstLineChars="200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character" w:customStyle="1" w:styleId="12">
    <w:name w:val="批注框文本 Char"/>
    <w:link w:val="2"/>
    <w:qFormat/>
    <w:uiPriority w:val="0"/>
    <w:rPr>
      <w:rFonts w:cs="Times New Roman"/>
      <w:sz w:val="2"/>
    </w:rPr>
  </w:style>
  <w:style w:type="character" w:customStyle="1" w:styleId="13">
    <w:name w:val="eng1"/>
    <w:qFormat/>
    <w:uiPriority w:val="0"/>
    <w:rPr>
      <w:rFonts w:hint="default" w:ascii="Verdana" w:hAnsi="Verdana"/>
      <w:sz w:val="15"/>
      <w:szCs w:val="15"/>
    </w:rPr>
  </w:style>
  <w:style w:type="character" w:customStyle="1" w:styleId="14">
    <w:name w:val="txt1"/>
    <w:qFormat/>
    <w:uiPriority w:val="0"/>
    <w:rPr>
      <w:color w:val="1E1E1E"/>
      <w:sz w:val="18"/>
      <w:u w:val="none"/>
    </w:rPr>
  </w:style>
  <w:style w:type="character" w:customStyle="1" w:styleId="15">
    <w:name w:val="short_text"/>
    <w:basedOn w:val="6"/>
    <w:qFormat/>
    <w:uiPriority w:val="0"/>
  </w:style>
  <w:style w:type="character" w:customStyle="1" w:styleId="16">
    <w:name w:val="f141"/>
    <w:qFormat/>
    <w:uiPriority w:val="0"/>
    <w:rPr>
      <w:sz w:val="22"/>
      <w:szCs w:val="22"/>
    </w:rPr>
  </w:style>
  <w:style w:type="character" w:customStyle="1" w:styleId="17">
    <w:name w:val="hps"/>
    <w:qFormat/>
    <w:uiPriority w:val="0"/>
  </w:style>
  <w:style w:type="character" w:customStyle="1" w:styleId="18">
    <w:name w:val="HTML Preformatted Char Char"/>
    <w:link w:val="10"/>
    <w:qFormat/>
    <w:uiPriority w:val="0"/>
    <w:rPr>
      <w:rFonts w:ascii="宋体" w:hAnsi="宋体" w:eastAsia="宋体" w:cs="Times New Roman"/>
      <w:sz w:val="21"/>
      <w:szCs w:val="21"/>
      <w:lang w:val="en-US" w:eastAsia="zh-CN"/>
    </w:rPr>
  </w:style>
  <w:style w:type="character" w:customStyle="1" w:styleId="19">
    <w:name w:val="页眉 Char"/>
    <w:link w:val="4"/>
    <w:qFormat/>
    <w:uiPriority w:val="0"/>
    <w:rPr>
      <w:rFonts w:cs="Times New Roman"/>
      <w:sz w:val="18"/>
      <w:szCs w:val="18"/>
    </w:rPr>
  </w:style>
  <w:style w:type="character" w:customStyle="1" w:styleId="20">
    <w:name w:val="页脚 Char"/>
    <w:link w:val="3"/>
    <w:qFormat/>
    <w:uiPriority w:val="0"/>
    <w:rPr>
      <w:rFonts w:cs="Times New Roman"/>
      <w:sz w:val="18"/>
      <w:szCs w:val="18"/>
    </w:rPr>
  </w:style>
  <w:style w:type="character" w:customStyle="1" w:styleId="21">
    <w:name w:val="font01"/>
    <w:basedOn w:val="6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41"/>
    <w:basedOn w:val="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23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http://c.hiphotos.bdimg.com/album/w%3D2048/sign=242c08219152982205333ec3e3f27acb/11385343fbf2b211f11cb1a8cb8065380cd78e21.jpg" TargetMode="Externa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1769</Words>
  <Characters>10084</Characters>
  <Lines>84</Lines>
  <Paragraphs>23</Paragraphs>
  <ScaleCrop>false</ScaleCrop>
  <LinksUpToDate>false</LinksUpToDate>
  <CharactersWithSpaces>11830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2017-08-18T08:00:00Z</dcterms:created>
  <dc:creator>微软用户</dc:creator>
  <cp:lastModifiedBy>江西环境国旅—崔丽莉</cp:lastModifiedBy>
  <cp:lastPrinted>2016-08-30T08:24:00Z</cp:lastPrinted>
  <dcterms:modified xsi:type="dcterms:W3CDTF">2018-01-16T01:28:22Z</dcterms:modified>
  <dc:title>微软用户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