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-450215</wp:posOffset>
            </wp:positionV>
            <wp:extent cx="7600950" cy="10706100"/>
            <wp:effectExtent l="19050" t="0" r="0" b="0"/>
            <wp:wrapSquare wrapText="bothSides"/>
            <wp:docPr id="2" name="图片 2" descr="F18土耳其特色深度10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8土耳其特色深度10天.jpg"/>
                    <pic:cNvPicPr>
                      <a:picLocks noChangeAspect="1"/>
                    </pic:cNvPicPr>
                  </pic:nvPicPr>
                  <pic:blipFill>
                    <a:blip r:embed="rId5" cstate="print"/>
                    <a:stretch>
                      <a:fillRect/>
                    </a:stretch>
                  </pic:blipFill>
                  <pic:spPr>
                    <a:xfrm>
                      <a:off x="0" y="0"/>
                      <a:ext cx="7600950" cy="10706100"/>
                    </a:xfrm>
                    <a:prstGeom prst="rect">
                      <a:avLst/>
                    </a:prstGeom>
                  </pic:spPr>
                </pic:pic>
              </a:graphicData>
            </a:graphic>
          </wp:anchor>
        </w:drawing>
      </w:r>
    </w:p>
    <w:p>
      <w:r>
        <w:rPr>
          <w:rFonts w:ascii="Arial" w:hAnsi="Arial" w:cs="Arial"/>
          <w:b/>
          <w:color w:val="3366FF"/>
          <w:sz w:val="84"/>
          <w:szCs w:val="84"/>
        </w:rPr>
        <w:pict>
          <v:shape id="_x0000_i1025" o:spt="136" type="#_x0000_t136" style="height:39.35pt;width:416.95pt;" fillcolor="#FF6600" filled="t" stroked="t" coordsize="21600,21600">
            <v:path/>
            <v:fill on="t" focussize="0,0"/>
            <v:stroke weight="1.25pt" color="#FF6600"/>
            <v:imagedata o:title=""/>
            <o:lock v:ext="edit" text="f"/>
            <v:textpath on="t" fitpath="t" trim="t" xscale="f" string="蓝色魅力 历史名城 土耳其升级特色12天游" style="font-family:宋体;font-size:36pt;v-text-align:center;"/>
            <w10:wrap type="none"/>
            <w10:anchorlock/>
          </v:shape>
        </w:pict>
      </w:r>
    </w:p>
    <w:p/>
    <w:tbl>
      <w:tblPr>
        <w:tblStyle w:val="9"/>
        <w:tblW w:w="10174" w:type="dxa"/>
        <w:tblInd w:w="-837" w:type="dxa"/>
        <w:tblLayout w:type="fixed"/>
        <w:tblCellMar>
          <w:top w:w="0" w:type="dxa"/>
          <w:left w:w="108" w:type="dxa"/>
          <w:bottom w:w="0" w:type="dxa"/>
          <w:right w:w="108" w:type="dxa"/>
        </w:tblCellMar>
      </w:tblPr>
      <w:tblGrid>
        <w:gridCol w:w="2068"/>
        <w:gridCol w:w="285"/>
        <w:gridCol w:w="10"/>
        <w:gridCol w:w="132"/>
        <w:gridCol w:w="10"/>
        <w:gridCol w:w="106"/>
        <w:gridCol w:w="319"/>
        <w:gridCol w:w="283"/>
        <w:gridCol w:w="142"/>
        <w:gridCol w:w="284"/>
        <w:gridCol w:w="708"/>
        <w:gridCol w:w="142"/>
        <w:gridCol w:w="275"/>
        <w:gridCol w:w="9"/>
        <w:gridCol w:w="283"/>
        <w:gridCol w:w="90"/>
        <w:gridCol w:w="186"/>
        <w:gridCol w:w="291"/>
        <w:gridCol w:w="1701"/>
        <w:gridCol w:w="234"/>
        <w:gridCol w:w="50"/>
        <w:gridCol w:w="2566"/>
      </w:tblGrid>
      <w:tr>
        <w:tblPrEx>
          <w:tblLayout w:type="fixed"/>
          <w:tblCellMar>
            <w:top w:w="0" w:type="dxa"/>
            <w:left w:w="108" w:type="dxa"/>
            <w:bottom w:w="0" w:type="dxa"/>
            <w:right w:w="108" w:type="dxa"/>
          </w:tblCellMar>
        </w:tblPrEx>
        <w:trPr>
          <w:trHeight w:val="20" w:hRule="atLeast"/>
        </w:trPr>
        <w:tc>
          <w:tcPr>
            <w:tcW w:w="10174" w:type="dxa"/>
            <w:gridSpan w:val="22"/>
          </w:tcPr>
          <w:p>
            <w:pPr>
              <w:adjustRightInd w:val="0"/>
              <w:snapToGrid w:val="0"/>
              <w:spacing w:line="440" w:lineRule="exact"/>
              <w:jc w:val="left"/>
              <w:rPr>
                <w:rFonts w:ascii="黑体" w:hAnsi="黑体" w:eastAsia="黑体" w:cs="Arial"/>
                <w:b/>
                <w:color w:val="FF6600"/>
                <w:sz w:val="32"/>
              </w:rPr>
            </w:pPr>
            <w:r>
              <w:rPr>
                <w:rFonts w:hint="eastAsia" w:ascii="黑体" w:hAnsi="黑体" w:eastAsia="黑体" w:cs="Arial"/>
                <w:b/>
                <w:color w:val="FF6600"/>
                <w:sz w:val="32"/>
              </w:rPr>
              <w:t>特别企划：</w:t>
            </w:r>
          </w:p>
          <w:p>
            <w:pPr>
              <w:adjustRightInd w:val="0"/>
              <w:snapToGrid w:val="0"/>
              <w:spacing w:line="440" w:lineRule="exact"/>
              <w:ind w:firstLine="360"/>
              <w:jc w:val="left"/>
              <w:rPr>
                <w:rFonts w:ascii="微软雅黑" w:hAnsi="微软雅黑" w:eastAsia="微软雅黑" w:cs="Arial"/>
                <w:sz w:val="24"/>
              </w:rPr>
            </w:pPr>
            <w:r>
              <w:rPr>
                <w:rFonts w:hint="eastAsia" w:ascii="微软雅黑" w:hAnsi="微软雅黑" w:eastAsia="微软雅黑"/>
                <w:b/>
                <w:bCs/>
                <w:color w:val="0000FF"/>
                <w:sz w:val="24"/>
              </w:rPr>
              <w:t>吃</w:t>
            </w:r>
            <w:r>
              <w:rPr>
                <w:rFonts w:hint="eastAsia" w:ascii="微软雅黑" w:hAnsi="微软雅黑" w:eastAsia="微软雅黑" w:cs="Arial"/>
                <w:sz w:val="24"/>
              </w:rPr>
              <w:t>：特别安排当地</w:t>
            </w:r>
            <w:r>
              <w:rPr>
                <w:rFonts w:hint="eastAsia" w:ascii="微软雅黑" w:hAnsi="微软雅黑" w:eastAsia="微软雅黑"/>
                <w:b/>
                <w:bCs/>
                <w:color w:val="0000FF"/>
                <w:sz w:val="24"/>
              </w:rPr>
              <w:t>洞穴餐厅</w:t>
            </w:r>
            <w:r>
              <w:rPr>
                <w:rFonts w:hint="eastAsia" w:ascii="微软雅黑" w:hAnsi="微软雅黑" w:eastAsia="微软雅黑" w:cs="Arial"/>
                <w:sz w:val="24"/>
              </w:rPr>
              <w:t>内用</w:t>
            </w:r>
            <w:r>
              <w:rPr>
                <w:rFonts w:hint="eastAsia" w:ascii="微软雅黑" w:hAnsi="微软雅黑" w:eastAsia="微软雅黑"/>
                <w:b/>
                <w:bCs/>
                <w:color w:val="0000FF"/>
                <w:sz w:val="24"/>
              </w:rPr>
              <w:t>特色炖肉陶雍料理</w:t>
            </w:r>
            <w:r>
              <w:rPr>
                <w:rFonts w:hint="eastAsia" w:ascii="微软雅黑" w:hAnsi="微软雅黑" w:eastAsia="微软雅黑" w:cs="Arial"/>
                <w:sz w:val="24"/>
              </w:rPr>
              <w:t>、伊斯坦布尔</w:t>
            </w:r>
            <w:r>
              <w:rPr>
                <w:rFonts w:hint="eastAsia" w:ascii="微软雅黑" w:hAnsi="微软雅黑" w:eastAsia="微软雅黑"/>
                <w:b/>
                <w:bCs/>
                <w:color w:val="0000FF"/>
                <w:sz w:val="24"/>
              </w:rPr>
              <w:t>风味鱼鲜餐、烤肉晚餐</w:t>
            </w:r>
          </w:p>
          <w:p>
            <w:pPr>
              <w:adjustRightInd w:val="0"/>
              <w:snapToGrid w:val="0"/>
              <w:spacing w:line="440" w:lineRule="exact"/>
              <w:ind w:firstLine="360"/>
              <w:jc w:val="left"/>
              <w:rPr>
                <w:rFonts w:ascii="微软雅黑" w:hAnsi="微软雅黑" w:eastAsia="微软雅黑" w:cs="Arial"/>
                <w:sz w:val="24"/>
              </w:rPr>
            </w:pPr>
            <w:r>
              <w:rPr>
                <w:rFonts w:hint="eastAsia" w:ascii="微软雅黑" w:hAnsi="微软雅黑" w:eastAsia="微软雅黑"/>
                <w:b/>
                <w:bCs/>
                <w:color w:val="0000FF"/>
                <w:sz w:val="24"/>
              </w:rPr>
              <w:t>住</w:t>
            </w:r>
            <w:r>
              <w:rPr>
                <w:rFonts w:hint="eastAsia" w:ascii="微软雅黑" w:hAnsi="微软雅黑" w:eastAsia="微软雅黑" w:cs="Arial"/>
                <w:sz w:val="24"/>
              </w:rPr>
              <w:t>：精选当地</w:t>
            </w:r>
            <w:r>
              <w:rPr>
                <w:rFonts w:hint="eastAsia" w:ascii="微软雅黑" w:hAnsi="微软雅黑" w:eastAsia="微软雅黑"/>
                <w:b/>
                <w:bCs/>
                <w:color w:val="0000FF"/>
                <w:sz w:val="24"/>
              </w:rPr>
              <w:t>五星标准酒店</w:t>
            </w:r>
            <w:r>
              <w:rPr>
                <w:rFonts w:hint="eastAsia" w:ascii="微软雅黑" w:hAnsi="微软雅黑" w:eastAsia="微软雅黑" w:cs="Arial"/>
                <w:sz w:val="24"/>
              </w:rPr>
              <w:t>，番红花城特别安排土耳其奥斯曼帝国时期</w:t>
            </w:r>
            <w:r>
              <w:rPr>
                <w:rFonts w:hint="eastAsia" w:ascii="微软雅黑" w:hAnsi="微软雅黑" w:eastAsia="微软雅黑"/>
                <w:b/>
                <w:bCs/>
                <w:color w:val="0000FF"/>
                <w:sz w:val="24"/>
              </w:rPr>
              <w:t>特色民居</w:t>
            </w:r>
            <w:r>
              <w:rPr>
                <w:rFonts w:hint="eastAsia" w:ascii="微软雅黑" w:hAnsi="微软雅黑" w:eastAsia="微软雅黑" w:cs="Arial"/>
                <w:sz w:val="24"/>
              </w:rPr>
              <w:t>，风格特别，</w:t>
            </w:r>
          </w:p>
          <w:p>
            <w:pPr>
              <w:adjustRightInd w:val="0"/>
              <w:snapToGrid w:val="0"/>
              <w:spacing w:line="440" w:lineRule="exact"/>
              <w:ind w:firstLine="840" w:firstLineChars="350"/>
              <w:jc w:val="left"/>
              <w:rPr>
                <w:rFonts w:ascii="微软雅黑" w:hAnsi="微软雅黑" w:eastAsia="微软雅黑" w:cs="Arial"/>
                <w:sz w:val="24"/>
              </w:rPr>
            </w:pPr>
            <w:r>
              <w:rPr>
                <w:rFonts w:hint="eastAsia" w:ascii="微软雅黑" w:hAnsi="微软雅黑" w:eastAsia="微软雅黑" w:cs="Arial"/>
                <w:sz w:val="24"/>
              </w:rPr>
              <w:t xml:space="preserve">棉花堡入住温泉酒店    </w:t>
            </w:r>
          </w:p>
          <w:p>
            <w:pPr>
              <w:adjustRightInd w:val="0"/>
              <w:snapToGrid w:val="0"/>
              <w:spacing w:line="440" w:lineRule="exact"/>
              <w:ind w:firstLine="360"/>
              <w:jc w:val="left"/>
              <w:rPr>
                <w:rFonts w:ascii="微软雅黑" w:hAnsi="微软雅黑" w:eastAsia="微软雅黑"/>
                <w:b/>
                <w:bCs/>
                <w:color w:val="0000FF"/>
                <w:sz w:val="24"/>
              </w:rPr>
            </w:pPr>
            <w:r>
              <w:rPr>
                <w:rFonts w:hint="eastAsia" w:ascii="微软雅黑" w:hAnsi="微软雅黑" w:eastAsia="微软雅黑"/>
                <w:b/>
                <w:bCs/>
                <w:color w:val="0000FF"/>
                <w:sz w:val="24"/>
              </w:rPr>
              <w:t>行：</w:t>
            </w:r>
          </w:p>
          <w:p>
            <w:pPr>
              <w:adjustRightInd w:val="0"/>
              <w:snapToGrid w:val="0"/>
              <w:spacing w:line="440" w:lineRule="exact"/>
              <w:ind w:firstLine="630"/>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 w:val="24"/>
              </w:rPr>
              <w:t>乘坐</w:t>
            </w:r>
            <w:r>
              <w:rPr>
                <w:rFonts w:hint="eastAsia" w:ascii="微软雅黑" w:hAnsi="微软雅黑" w:eastAsia="微软雅黑"/>
                <w:b/>
                <w:bCs/>
                <w:color w:val="0000FF"/>
                <w:sz w:val="24"/>
              </w:rPr>
              <w:t>土耳其航空</w:t>
            </w:r>
            <w:r>
              <w:rPr>
                <w:rFonts w:hint="eastAsia" w:ascii="微软雅黑" w:hAnsi="微软雅黑" w:eastAsia="微软雅黑" w:cs="Arial"/>
                <w:sz w:val="24"/>
              </w:rPr>
              <w:t>公司航班，</w:t>
            </w:r>
            <w:r>
              <w:rPr>
                <w:rFonts w:hint="eastAsia" w:ascii="微软雅黑" w:hAnsi="微软雅黑" w:eastAsia="微软雅黑"/>
                <w:b/>
                <w:bCs/>
                <w:color w:val="0000FF"/>
                <w:sz w:val="24"/>
              </w:rPr>
              <w:t>广州直飞</w:t>
            </w:r>
            <w:r>
              <w:rPr>
                <w:rFonts w:hint="eastAsia" w:ascii="微软雅黑" w:hAnsi="微软雅黑" w:eastAsia="微软雅黑" w:cs="Arial"/>
                <w:sz w:val="24"/>
              </w:rPr>
              <w:t>往返伊斯坦布尔，畅游土耳其免去转机！</w:t>
            </w:r>
          </w:p>
          <w:p>
            <w:pPr>
              <w:adjustRightInd w:val="0"/>
              <w:snapToGrid w:val="0"/>
              <w:spacing w:line="440" w:lineRule="exact"/>
              <w:ind w:firstLine="630"/>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 w:val="24"/>
              </w:rPr>
              <w:t>保证10人以上使用土耳其当地品牌27座空调旅游巴士、25人以上升级</w:t>
            </w:r>
            <w:r>
              <w:rPr>
                <w:rFonts w:hint="eastAsia" w:ascii="微软雅黑" w:hAnsi="微软雅黑" w:eastAsia="微软雅黑"/>
                <w:b/>
                <w:bCs/>
                <w:color w:val="0000FF"/>
                <w:sz w:val="24"/>
              </w:rPr>
              <w:t>奔驰旅游大巴</w:t>
            </w:r>
          </w:p>
          <w:p>
            <w:pPr>
              <w:adjustRightInd w:val="0"/>
              <w:snapToGrid w:val="0"/>
              <w:spacing w:line="440" w:lineRule="exact"/>
              <w:ind w:left="525" w:firstLine="360"/>
              <w:jc w:val="left"/>
              <w:rPr>
                <w:rFonts w:ascii="微软雅黑" w:hAnsi="微软雅黑" w:eastAsia="微软雅黑" w:cs="Arial"/>
                <w:sz w:val="24"/>
              </w:rPr>
            </w:pPr>
            <w:r>
              <w:rPr>
                <w:rFonts w:hint="eastAsia" w:ascii="微软雅黑" w:hAnsi="微软雅黑" w:eastAsia="微软雅黑" w:cs="Arial"/>
                <w:sz w:val="24"/>
              </w:rPr>
              <w:t>、</w:t>
            </w:r>
            <w:r>
              <w:rPr>
                <w:rFonts w:hint="eastAsia" w:ascii="微软雅黑" w:hAnsi="微软雅黑" w:eastAsia="微软雅黑"/>
                <w:b/>
                <w:bCs/>
                <w:color w:val="0000FF"/>
                <w:sz w:val="24"/>
              </w:rPr>
              <w:t>全程车载WIFI</w:t>
            </w:r>
          </w:p>
          <w:p>
            <w:pPr>
              <w:adjustRightInd w:val="0"/>
              <w:snapToGrid w:val="0"/>
              <w:spacing w:line="440" w:lineRule="exact"/>
              <w:ind w:firstLine="360"/>
              <w:jc w:val="left"/>
              <w:rPr>
                <w:rFonts w:ascii="微软雅黑" w:hAnsi="微软雅黑" w:eastAsia="微软雅黑"/>
                <w:b/>
                <w:bCs/>
                <w:color w:val="0000FF"/>
                <w:sz w:val="24"/>
              </w:rPr>
            </w:pPr>
            <w:r>
              <w:rPr>
                <w:rFonts w:hint="eastAsia" w:ascii="微软雅黑" w:hAnsi="微软雅黑" w:eastAsia="微软雅黑"/>
                <w:b/>
                <w:bCs/>
                <w:color w:val="0000FF"/>
                <w:sz w:val="24"/>
              </w:rPr>
              <w:t>游：</w:t>
            </w:r>
          </w:p>
          <w:p>
            <w:pPr>
              <w:adjustRightInd w:val="0"/>
              <w:snapToGrid w:val="0"/>
              <w:spacing w:line="440" w:lineRule="exact"/>
              <w:ind w:left="945" w:hanging="315"/>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 w:val="24"/>
              </w:rPr>
              <w:t>特别安排游览</w:t>
            </w:r>
            <w:r>
              <w:rPr>
                <w:rFonts w:hint="eastAsia" w:ascii="微软雅黑" w:hAnsi="微软雅黑" w:eastAsia="微软雅黑"/>
                <w:b/>
                <w:bCs/>
                <w:color w:val="0000FF"/>
                <w:sz w:val="24"/>
              </w:rPr>
              <w:t>卡帕多奇亚</w:t>
            </w:r>
            <w:r>
              <w:rPr>
                <w:rFonts w:hint="eastAsia" w:ascii="微软雅黑" w:hAnsi="微软雅黑" w:eastAsia="微软雅黑" w:cs="Arial"/>
                <w:sz w:val="24"/>
              </w:rPr>
              <w:t>，欣赏世界上最壮观的“风化区”，亲身体验《星球大战》里的“外星球风景”，观赏卡帕多奇亚精灵烟囱奇景。</w:t>
            </w:r>
          </w:p>
          <w:p>
            <w:pPr>
              <w:adjustRightInd w:val="0"/>
              <w:snapToGrid w:val="0"/>
              <w:spacing w:line="440" w:lineRule="exact"/>
              <w:ind w:firstLine="630"/>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b/>
                <w:bCs/>
                <w:color w:val="0000FF"/>
                <w:sz w:val="24"/>
              </w:rPr>
              <w:t>特洛伊古城</w:t>
            </w:r>
            <w:r>
              <w:rPr>
                <w:rFonts w:hint="eastAsia" w:ascii="微软雅黑" w:hAnsi="微软雅黑" w:eastAsia="微软雅黑" w:cs="Arial"/>
                <w:sz w:val="24"/>
              </w:rPr>
              <w:t>：探寻木马屠城遗址，聆听木马屠城故事......</w:t>
            </w:r>
          </w:p>
          <w:p>
            <w:pPr>
              <w:adjustRightInd w:val="0"/>
              <w:snapToGrid w:val="0"/>
              <w:spacing w:line="440" w:lineRule="exact"/>
              <w:ind w:left="945" w:hanging="315"/>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b/>
                <w:bCs/>
                <w:color w:val="0000FF"/>
                <w:sz w:val="24"/>
              </w:rPr>
              <w:t>惬意棉花堡</w:t>
            </w:r>
            <w:r>
              <w:rPr>
                <w:rFonts w:hint="eastAsia" w:ascii="微软雅黑" w:hAnsi="微软雅黑" w:eastAsia="微软雅黑" w:cs="Arial"/>
                <w:sz w:val="24"/>
              </w:rPr>
              <w:t xml:space="preserve">：千年的天然温泉之乡，白雪皑皑的山丘，行走在温泉水流之间，宛若漫步童话世界,令人无尽遐想......  </w:t>
            </w:r>
          </w:p>
          <w:p>
            <w:pPr>
              <w:adjustRightInd w:val="0"/>
              <w:snapToGrid w:val="0"/>
              <w:spacing w:line="440" w:lineRule="exact"/>
              <w:ind w:left="945" w:hanging="315"/>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 w:val="24"/>
              </w:rPr>
              <w:t>魅力</w:t>
            </w:r>
            <w:r>
              <w:rPr>
                <w:rFonts w:hint="eastAsia" w:ascii="微软雅黑" w:hAnsi="微软雅黑" w:eastAsia="微软雅黑"/>
                <w:b/>
                <w:bCs/>
                <w:color w:val="0000FF"/>
                <w:sz w:val="24"/>
              </w:rPr>
              <w:t>伊斯坦布尔</w:t>
            </w:r>
            <w:r>
              <w:rPr>
                <w:rFonts w:hint="eastAsia" w:ascii="微软雅黑" w:hAnsi="微软雅黑" w:eastAsia="微软雅黑" w:cs="Arial"/>
                <w:sz w:val="24"/>
              </w:rPr>
              <w:t>：欧亚大陆连接于此，一座东西方文明完美融合的魅力都市，人生必去的五十个目的地之一。</w:t>
            </w:r>
          </w:p>
          <w:p>
            <w:pPr>
              <w:adjustRightInd w:val="0"/>
              <w:snapToGrid w:val="0"/>
              <w:spacing w:line="440" w:lineRule="exact"/>
              <w:ind w:left="945" w:hanging="315"/>
              <w:jc w:val="left"/>
              <w:rPr>
                <w:rFonts w:ascii="微软雅黑" w:hAnsi="微软雅黑" w:eastAsia="微软雅黑" w:cs="Arial"/>
                <w:sz w:val="24"/>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 w:val="24"/>
              </w:rPr>
              <w:t>古雅</w:t>
            </w:r>
            <w:r>
              <w:rPr>
                <w:rFonts w:hint="eastAsia" w:ascii="微软雅黑" w:hAnsi="微软雅黑" w:eastAsia="微软雅黑"/>
                <w:b/>
                <w:bCs/>
                <w:color w:val="0000FF"/>
                <w:sz w:val="24"/>
              </w:rPr>
              <w:t>番红花城</w:t>
            </w:r>
            <w:r>
              <w:rPr>
                <w:rFonts w:hint="eastAsia" w:ascii="微软雅黑" w:hAnsi="微软雅黑" w:eastAsia="微软雅黑" w:cs="Arial"/>
                <w:sz w:val="24"/>
              </w:rPr>
              <w:t>：石板路上足音杂沓四百年，老建筑里一砖一瓦皆故事，热闹中见悠远古味，这就是最后一个奥斯曼小镇---番红花城。</w:t>
            </w:r>
          </w:p>
          <w:p>
            <w:pPr>
              <w:adjustRightInd w:val="0"/>
              <w:snapToGrid w:val="0"/>
              <w:spacing w:line="440" w:lineRule="exact"/>
              <w:jc w:val="left"/>
              <w:rPr>
                <w:rFonts w:ascii="微软雅黑" w:hAnsi="微软雅黑" w:eastAsia="微软雅黑" w:cs="Arial"/>
                <w:sz w:val="24"/>
              </w:rPr>
            </w:pPr>
          </w:p>
          <w:p>
            <w:pPr>
              <w:adjustRightInd w:val="0"/>
              <w:snapToGrid w:val="0"/>
              <w:spacing w:line="440" w:lineRule="exact"/>
              <w:ind w:left="3359" w:hanging="3000"/>
              <w:jc w:val="left"/>
              <w:rPr>
                <w:rFonts w:ascii="微软雅黑" w:hAnsi="微软雅黑" w:eastAsia="微软雅黑"/>
                <w:b/>
                <w:bCs/>
                <w:color w:val="0000FF"/>
                <w:sz w:val="24"/>
              </w:rPr>
            </w:pPr>
            <w:r>
              <w:rPr>
                <w:rFonts w:hint="eastAsia" w:ascii="微软雅黑" w:hAnsi="微软雅黑" w:eastAsia="微软雅黑" w:cs="Arial"/>
                <w:sz w:val="24"/>
              </w:rPr>
              <w:t>【土耳其全新服务再升级】：特别赠送超值欢迎礼包：</w:t>
            </w:r>
            <w:r>
              <w:rPr>
                <w:rFonts w:hint="eastAsia" w:ascii="微软雅黑" w:hAnsi="微软雅黑" w:eastAsia="微软雅黑"/>
                <w:b/>
                <w:bCs/>
                <w:color w:val="0000FF"/>
                <w:sz w:val="24"/>
              </w:rPr>
              <w:t>蓝眼睛钥匙扣、冰箱贴、环保袋、土耳其旅游地图。</w:t>
            </w:r>
          </w:p>
          <w:p>
            <w:pPr>
              <w:adjustRightInd w:val="0"/>
              <w:snapToGrid w:val="0"/>
              <w:spacing w:line="440" w:lineRule="exact"/>
              <w:ind w:left="3359" w:hanging="3000"/>
              <w:jc w:val="left"/>
              <w:rPr>
                <w:rFonts w:ascii="微软雅黑" w:hAnsi="微软雅黑" w:eastAsia="微软雅黑"/>
                <w:b/>
                <w:bCs/>
                <w:color w:val="0000FF"/>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jc w:val="left"/>
              <w:rPr>
                <w:rFonts w:ascii="微软雅黑" w:hAnsi="微软雅黑" w:eastAsia="微软雅黑" w:cs="Arial"/>
                <w:b/>
                <w:sz w:val="24"/>
              </w:rPr>
            </w:pPr>
          </w:p>
          <w:p>
            <w:pPr>
              <w:adjustRightInd w:val="0"/>
              <w:snapToGrid w:val="0"/>
              <w:spacing w:line="440" w:lineRule="exact"/>
              <w:ind w:firstLine="360"/>
              <w:jc w:val="center"/>
              <w:rPr>
                <w:rFonts w:ascii="微软雅黑" w:hAnsi="微软雅黑" w:eastAsia="微软雅黑" w:cs="Arial"/>
                <w:b/>
                <w:sz w:val="24"/>
              </w:rPr>
            </w:pPr>
            <w:r>
              <w:rPr>
                <w:rFonts w:hint="eastAsia" w:ascii="微软雅黑" w:hAnsi="微软雅黑" w:eastAsia="微软雅黑" w:cs="Arial"/>
                <w:b/>
                <w:sz w:val="24"/>
              </w:rPr>
              <w:t>城市</w:t>
            </w:r>
            <w:r>
              <w:rPr>
                <w:rFonts w:ascii="微软雅黑" w:hAnsi="微软雅黑" w:eastAsia="微软雅黑" w:cs="Arial"/>
                <w:b/>
                <w:sz w:val="24"/>
              </w:rPr>
              <w:t xml:space="preserve"> / </w:t>
            </w:r>
            <w:r>
              <w:rPr>
                <w:rFonts w:hint="eastAsia" w:ascii="微软雅黑" w:hAnsi="微软雅黑" w:eastAsia="微软雅黑" w:cs="Arial"/>
                <w:b/>
                <w:sz w:val="24"/>
              </w:rPr>
              <w:t>行程</w:t>
            </w:r>
            <w:r>
              <w:rPr>
                <w:rFonts w:ascii="微软雅黑" w:hAnsi="微软雅黑" w:eastAsia="微软雅黑" w:cs="Arial"/>
                <w:b/>
                <w:sz w:val="24"/>
              </w:rPr>
              <w:t xml:space="preserve"> / </w:t>
            </w:r>
            <w:r>
              <w:rPr>
                <w:rFonts w:hint="eastAsia" w:ascii="微软雅黑" w:hAnsi="微软雅黑" w:eastAsia="微软雅黑" w:cs="Arial"/>
                <w:b/>
                <w:sz w:val="24"/>
              </w:rPr>
              <w:t>景点</w:t>
            </w:r>
          </w:p>
        </w:tc>
      </w:tr>
      <w:tr>
        <w:tblPrEx>
          <w:tblLayout w:type="fixed"/>
          <w:tblCellMar>
            <w:top w:w="0" w:type="dxa"/>
            <w:left w:w="108" w:type="dxa"/>
            <w:bottom w:w="0" w:type="dxa"/>
            <w:right w:w="108" w:type="dxa"/>
          </w:tblCellMar>
        </w:tblPrEx>
        <w:trPr>
          <w:trHeight w:val="20" w:hRule="atLeast"/>
        </w:trPr>
        <w:tc>
          <w:tcPr>
            <w:tcW w:w="2930" w:type="dxa"/>
            <w:gridSpan w:val="7"/>
            <w:shd w:val="clear" w:color="auto" w:fill="FF9900"/>
          </w:tcPr>
          <w:p>
            <w:pPr>
              <w:adjustRightInd w:val="0"/>
              <w:snapToGrid w:val="0"/>
              <w:spacing w:line="440" w:lineRule="exact"/>
              <w:ind w:left="-107"/>
              <w:rPr>
                <w:rFonts w:ascii="微软雅黑" w:hAnsi="微软雅黑" w:eastAsia="微软雅黑" w:cs="Arial"/>
                <w:b/>
                <w:color w:val="FFFFFF"/>
                <w:szCs w:val="21"/>
              </w:rPr>
            </w:pPr>
            <w:r>
              <w:rPr>
                <w:rFonts w:hint="eastAsia" w:ascii="微软雅黑" w:hAnsi="微软雅黑" w:eastAsia="微软雅黑" w:cs="Arial"/>
                <w:b/>
                <w:color w:val="FFFFFF"/>
                <w:szCs w:val="21"/>
              </w:rPr>
              <w:t xml:space="preserve">Day1  广州 </w:t>
            </w:r>
            <w:r>
              <w:rPr>
                <w:rFonts w:hint="eastAsia" w:ascii="微软雅黑" w:hAnsi="微软雅黑" w:eastAsia="微软雅黑" w:cs="Arial"/>
                <w:b/>
                <w:color w:val="FFFFFF"/>
                <w:szCs w:val="21"/>
              </w:rPr>
              <w:sym w:font="Wingdings" w:char="F051"/>
            </w:r>
            <w:r>
              <w:rPr>
                <w:rFonts w:hint="eastAsia" w:ascii="微软雅黑" w:hAnsi="微软雅黑" w:eastAsia="微软雅黑" w:cs="Arial"/>
                <w:b/>
                <w:color w:val="FFFFFF"/>
                <w:szCs w:val="21"/>
              </w:rPr>
              <w:t xml:space="preserve"> 伊斯坦布尔</w:t>
            </w:r>
          </w:p>
        </w:tc>
        <w:tc>
          <w:tcPr>
            <w:tcW w:w="7244" w:type="dxa"/>
            <w:gridSpan w:val="15"/>
            <w:shd w:val="clear" w:color="auto" w:fill="F3F3F3"/>
          </w:tcPr>
          <w:p>
            <w:pPr>
              <w:adjustRightInd w:val="0"/>
              <w:snapToGrid w:val="0"/>
              <w:spacing w:line="440" w:lineRule="exact"/>
              <w:rPr>
                <w:rFonts w:ascii="Arial" w:hAnsi="Arial" w:cs="Arial"/>
                <w:b/>
                <w:szCs w:val="21"/>
                <w:u w:val="single"/>
              </w:rPr>
            </w:pPr>
            <w:r>
              <w:rPr>
                <w:rFonts w:ascii="Arial" w:hAnsi="宋体" w:cs="Arial"/>
                <w:b/>
                <w:color w:val="FF0000"/>
                <w:sz w:val="18"/>
                <w:szCs w:val="18"/>
              </w:rPr>
              <w:t>时差：土耳其比</w:t>
            </w:r>
            <w:r>
              <w:rPr>
                <w:rFonts w:hint="eastAsia" w:ascii="Arial" w:hAnsi="宋体" w:cs="Arial"/>
                <w:b/>
                <w:color w:val="FF0000"/>
                <w:sz w:val="18"/>
                <w:szCs w:val="18"/>
              </w:rPr>
              <w:t>北京</w:t>
            </w:r>
            <w:r>
              <w:rPr>
                <w:rFonts w:ascii="Arial" w:hAnsi="宋体" w:cs="Arial"/>
                <w:b/>
                <w:color w:val="FF0000"/>
                <w:sz w:val="18"/>
                <w:szCs w:val="18"/>
              </w:rPr>
              <w:t>晚</w:t>
            </w:r>
            <w:r>
              <w:rPr>
                <w:rFonts w:hint="eastAsia" w:ascii="Arial" w:hAnsi="Arial" w:cs="Arial"/>
                <w:b/>
                <w:color w:val="FF0000"/>
                <w:sz w:val="18"/>
                <w:szCs w:val="18"/>
              </w:rPr>
              <w:t>5</w:t>
            </w:r>
            <w:r>
              <w:rPr>
                <w:rFonts w:ascii="Arial" w:hAnsi="宋体" w:cs="Arial"/>
                <w:b/>
                <w:color w:val="FF0000"/>
                <w:sz w:val="18"/>
                <w:szCs w:val="18"/>
              </w:rPr>
              <w:t>个小时</w:t>
            </w:r>
          </w:p>
        </w:tc>
      </w:tr>
      <w:tr>
        <w:tblPrEx>
          <w:tblLayout w:type="fixed"/>
          <w:tblCellMar>
            <w:top w:w="0" w:type="dxa"/>
            <w:left w:w="108" w:type="dxa"/>
            <w:bottom w:w="0" w:type="dxa"/>
            <w:right w:w="108" w:type="dxa"/>
          </w:tblCellMar>
        </w:tblPrEx>
        <w:trPr>
          <w:trHeight w:val="20" w:hRule="atLeast"/>
        </w:trPr>
        <w:tc>
          <w:tcPr>
            <w:tcW w:w="10174" w:type="dxa"/>
            <w:gridSpan w:val="22"/>
          </w:tcPr>
          <w:p>
            <w:pPr>
              <w:adjustRightInd w:val="0"/>
              <w:snapToGrid w:val="0"/>
              <w:spacing w:line="440" w:lineRule="exact"/>
              <w:rPr>
                <w:rFonts w:ascii="微软雅黑" w:hAnsi="微软雅黑" w:eastAsia="微软雅黑"/>
                <w:b/>
              </w:rPr>
            </w:pPr>
          </w:p>
          <w:p>
            <w:pPr>
              <w:adjustRightInd w:val="0"/>
              <w:snapToGrid w:val="0"/>
              <w:spacing w:line="440" w:lineRule="exact"/>
              <w:rPr>
                <w:rFonts w:ascii="微软雅黑" w:hAnsi="微软雅黑" w:eastAsia="微软雅黑"/>
              </w:rPr>
            </w:pPr>
            <w:r>
              <w:rPr>
                <w:rFonts w:hint="eastAsia" w:ascii="微软雅黑" w:hAnsi="微软雅黑" w:eastAsia="微软雅黑"/>
              </w:rPr>
              <w:t>20:00   （北京时间）广州白云机场出境大厅6号门集合</w:t>
            </w:r>
          </w:p>
          <w:p>
            <w:pPr>
              <w:widowControl/>
              <w:adjustRightInd w:val="0"/>
              <w:snapToGrid w:val="0"/>
              <w:spacing w:line="440" w:lineRule="exact"/>
              <w:jc w:val="left"/>
              <w:rPr>
                <w:rFonts w:ascii="微软雅黑" w:hAnsi="微软雅黑" w:eastAsia="微软雅黑"/>
              </w:rPr>
            </w:pPr>
            <w:r>
              <w:rPr>
                <w:rFonts w:hint="eastAsia" w:ascii="微软雅黑" w:hAnsi="微软雅黑" w:eastAsia="微软雅黑"/>
              </w:rPr>
              <w:t>23:00   （北京时间）搭乘搭乘土耳其航空</w:t>
            </w:r>
            <w:r>
              <w:rPr>
                <w:rFonts w:hint="eastAsia" w:ascii="微软雅黑" w:hAnsi="微软雅黑" w:eastAsia="微软雅黑"/>
                <w:b/>
                <w:bCs/>
                <w:color w:val="0000FF"/>
              </w:rPr>
              <w:t>TK073</w:t>
            </w:r>
            <w:r>
              <w:rPr>
                <w:rFonts w:hint="eastAsia" w:ascii="微软雅黑" w:hAnsi="微软雅黑" w:eastAsia="微软雅黑"/>
              </w:rPr>
              <w:t>前往伊斯坦布尔。</w:t>
            </w:r>
          </w:p>
          <w:p>
            <w:pPr>
              <w:adjustRightInd w:val="0"/>
              <w:snapToGrid w:val="0"/>
              <w:spacing w:line="440" w:lineRule="exact"/>
              <w:rPr>
                <w:rFonts w:ascii="微软雅黑" w:hAnsi="微软雅黑" w:eastAsia="微软雅黑"/>
                <w:color w:val="FF0000"/>
              </w:rPr>
            </w:pPr>
          </w:p>
        </w:tc>
      </w:tr>
      <w:tr>
        <w:tblPrEx>
          <w:tblLayout w:type="fixed"/>
          <w:tblCellMar>
            <w:top w:w="0" w:type="dxa"/>
            <w:left w:w="108" w:type="dxa"/>
            <w:bottom w:w="0" w:type="dxa"/>
            <w:right w:w="108" w:type="dxa"/>
          </w:tblCellMar>
        </w:tblPrEx>
        <w:trPr>
          <w:trHeight w:val="20" w:hRule="atLeast"/>
        </w:trPr>
        <w:tc>
          <w:tcPr>
            <w:tcW w:w="2068" w:type="dxa"/>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w:t>
            </w:r>
          </w:p>
        </w:tc>
        <w:tc>
          <w:tcPr>
            <w:tcW w:w="2696" w:type="dxa"/>
            <w:gridSpan w:val="1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w:t>
            </w:r>
          </w:p>
        </w:tc>
        <w:tc>
          <w:tcPr>
            <w:tcW w:w="2794" w:type="dxa"/>
            <w:gridSpan w:val="7"/>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w:t>
            </w:r>
            <w:r>
              <w:rPr>
                <w:rFonts w:ascii="微软雅黑" w:hAnsi="微软雅黑" w:eastAsia="微软雅黑" w:cs="Arial"/>
                <w:sz w:val="18"/>
                <w:szCs w:val="18"/>
              </w:rPr>
              <w:t xml:space="preserve"> </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住宿：飞机</w:t>
            </w:r>
          </w:p>
        </w:tc>
      </w:tr>
      <w:tr>
        <w:tblPrEx>
          <w:tblLayout w:type="fixed"/>
          <w:tblCellMar>
            <w:top w:w="0" w:type="dxa"/>
            <w:left w:w="108" w:type="dxa"/>
            <w:bottom w:w="0" w:type="dxa"/>
            <w:right w:w="108" w:type="dxa"/>
          </w:tblCellMar>
        </w:tblPrEx>
        <w:trPr>
          <w:trHeight w:val="20" w:hRule="atLeast"/>
        </w:trPr>
        <w:tc>
          <w:tcPr>
            <w:tcW w:w="2068" w:type="dxa"/>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w:t>
            </w:r>
          </w:p>
        </w:tc>
        <w:tc>
          <w:tcPr>
            <w:tcW w:w="2696" w:type="dxa"/>
            <w:gridSpan w:val="1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r>
              <w:rPr>
                <w:rFonts w:ascii="微软雅黑" w:hAnsi="微软雅黑" w:eastAsia="微软雅黑" w:cs="Arial"/>
                <w:sz w:val="18"/>
                <w:szCs w:val="18"/>
              </w:rPr>
              <w:t xml:space="preserve"> TK073</w:t>
            </w:r>
          </w:p>
        </w:tc>
        <w:tc>
          <w:tcPr>
            <w:tcW w:w="2794" w:type="dxa"/>
            <w:gridSpan w:val="7"/>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机型：波音 777</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 11小时20分钟</w:t>
            </w:r>
          </w:p>
        </w:tc>
      </w:tr>
      <w:tr>
        <w:tblPrEx>
          <w:tblLayout w:type="fixed"/>
          <w:tblCellMar>
            <w:top w:w="0" w:type="dxa"/>
            <w:left w:w="108" w:type="dxa"/>
            <w:bottom w:w="0" w:type="dxa"/>
            <w:right w:w="108" w:type="dxa"/>
          </w:tblCellMar>
        </w:tblPrEx>
        <w:trPr>
          <w:trHeight w:val="20"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4773" w:type="dxa"/>
            <w:gridSpan w:val="14"/>
            <w:shd w:val="clear" w:color="auto" w:fill="3366FF"/>
          </w:tcPr>
          <w:p>
            <w:pPr>
              <w:adjustRightInd w:val="0"/>
              <w:snapToGrid w:val="0"/>
              <w:spacing w:line="440" w:lineRule="exact"/>
              <w:ind w:left="-107"/>
              <w:rPr>
                <w:rFonts w:ascii="微软雅黑" w:hAnsi="微软雅黑" w:eastAsia="微软雅黑" w:cs="Arial"/>
                <w:b/>
                <w:bCs/>
                <w:color w:val="FFFFFF"/>
                <w:szCs w:val="21"/>
              </w:rPr>
            </w:pPr>
            <w:r>
              <w:rPr>
                <w:rFonts w:hint="eastAsia" w:ascii="微软雅黑" w:hAnsi="微软雅黑" w:eastAsia="微软雅黑" w:cs="Arial"/>
                <w:b/>
                <w:color w:val="FFFFFF"/>
                <w:szCs w:val="21"/>
              </w:rPr>
              <w:t>Day2  伊斯坦布尔 -（车程约4小时）艾瓦勒克</w:t>
            </w:r>
          </w:p>
        </w:tc>
        <w:tc>
          <w:tcPr>
            <w:tcW w:w="5401" w:type="dxa"/>
            <w:gridSpan w:val="8"/>
            <w:shd w:val="clear" w:color="auto" w:fill="F3F3F3"/>
          </w:tcPr>
          <w:p>
            <w:pPr>
              <w:adjustRightInd w:val="0"/>
              <w:snapToGrid w:val="0"/>
              <w:spacing w:line="440" w:lineRule="exact"/>
              <w:rPr>
                <w:rFonts w:ascii="微软雅黑" w:hAnsi="微软雅黑" w:eastAsia="微软雅黑" w:cs="Arial"/>
                <w:b/>
                <w:bCs/>
                <w:color w:val="FF0000"/>
                <w:szCs w:val="21"/>
              </w:rPr>
            </w:pPr>
          </w:p>
        </w:tc>
      </w:tr>
      <w:tr>
        <w:tblPrEx>
          <w:tblLayout w:type="fixed"/>
          <w:tblCellMar>
            <w:top w:w="0" w:type="dxa"/>
            <w:left w:w="108" w:type="dxa"/>
            <w:bottom w:w="0" w:type="dxa"/>
            <w:right w:w="108" w:type="dxa"/>
          </w:tblCellMar>
        </w:tblPrEx>
        <w:trPr>
          <w:trHeight w:val="2025" w:hRule="atLeast"/>
        </w:trPr>
        <w:tc>
          <w:tcPr>
            <w:tcW w:w="10174" w:type="dxa"/>
            <w:gridSpan w:val="22"/>
          </w:tcPr>
          <w:p>
            <w:pPr>
              <w:widowControl/>
              <w:adjustRightInd w:val="0"/>
              <w:snapToGrid w:val="0"/>
              <w:spacing w:line="440" w:lineRule="exact"/>
              <w:ind w:left="315" w:hanging="315"/>
              <w:jc w:val="left"/>
              <w:rPr>
                <w:rFonts w:ascii="微软雅黑" w:hAnsi="微软雅黑" w:eastAsia="微软雅黑"/>
              </w:rPr>
            </w:pPr>
            <w:r>
              <w:drawing>
                <wp:anchor distT="0" distB="0" distL="114300" distR="114300" simplePos="0" relativeHeight="251652096" behindDoc="0" locked="0" layoutInCell="1" allowOverlap="1">
                  <wp:simplePos x="0" y="0"/>
                  <wp:positionH relativeFrom="column">
                    <wp:posOffset>4132580</wp:posOffset>
                  </wp:positionH>
                  <wp:positionV relativeFrom="paragraph">
                    <wp:posOffset>253365</wp:posOffset>
                  </wp:positionV>
                  <wp:extent cx="2249170" cy="1573530"/>
                  <wp:effectExtent l="0" t="0" r="0" b="0"/>
                  <wp:wrapSquare wrapText="bothSides"/>
                  <wp:docPr id="4" name="图片 65" descr="1417x946-100835_11481404180515887_c8d36ab000c153aa29d41d1ba3467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descr="1417x946-100835_11481404180515887_c8d36ab000c153aa29d41d1ba3467b7d"/>
                          <pic:cNvPicPr>
                            <a:picLocks noChangeAspect="1" noChangeArrowheads="1"/>
                          </pic:cNvPicPr>
                        </pic:nvPicPr>
                        <pic:blipFill>
                          <a:blip r:embed="rId6" cstate="print"/>
                          <a:srcRect/>
                          <a:stretch>
                            <a:fillRect/>
                          </a:stretch>
                        </pic:blipFill>
                        <pic:spPr>
                          <a:xfrm>
                            <a:off x="0" y="0"/>
                            <a:ext cx="2249170" cy="1573530"/>
                          </a:xfrm>
                          <a:prstGeom prst="rect">
                            <a:avLst/>
                          </a:prstGeom>
                          <a:noFill/>
                          <a:ln w="9525" cmpd="sng">
                            <a:noFill/>
                            <a:miter lim="800000"/>
                            <a:headEnd/>
                            <a:tailEnd/>
                          </a:ln>
                        </pic:spPr>
                      </pic:pic>
                    </a:graphicData>
                  </a:graphic>
                </wp:anchor>
              </w:drawing>
            </w:r>
            <w:r>
              <w:rPr>
                <w:rFonts w:hint="eastAsia" w:ascii="微软雅黑" w:hAnsi="微软雅黑" w:eastAsia="微软雅黑"/>
              </w:rPr>
              <w:t>05:20 （伊斯坦布尔时间）抵达伊斯布坦布尔，导游举牌接机</w:t>
            </w:r>
          </w:p>
          <w:p>
            <w:pPr>
              <w:widowControl/>
              <w:adjustRightInd w:val="0"/>
              <w:snapToGrid w:val="0"/>
              <w:spacing w:line="440" w:lineRule="exact"/>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乘车前往恰纳卡莱</w:t>
            </w:r>
            <w:r>
              <w:rPr>
                <w:rFonts w:ascii="微软雅黑" w:hAnsi="微软雅黑" w:eastAsia="微软雅黑" w:cs="Arial"/>
              </w:rPr>
              <w:t>-</w:t>
            </w:r>
            <w:r>
              <w:rPr>
                <w:rFonts w:hint="eastAsia" w:ascii="微软雅黑" w:hAnsi="微软雅黑" w:eastAsia="微软雅黑" w:cs="Arial"/>
              </w:rPr>
              <w:t>特洛伊古城（行车约</w:t>
            </w:r>
            <w:r>
              <w:rPr>
                <w:rFonts w:ascii="微软雅黑" w:hAnsi="微软雅黑" w:eastAsia="微软雅黑" w:cs="Arial"/>
              </w:rPr>
              <w:t>4</w:t>
            </w:r>
            <w:r>
              <w:rPr>
                <w:rFonts w:hint="eastAsia" w:ascii="微软雅黑" w:hAnsi="微软雅黑" w:eastAsia="微软雅黑" w:cs="Arial"/>
              </w:rPr>
              <w:t>小时）</w:t>
            </w:r>
          </w:p>
          <w:p>
            <w:pPr>
              <w:widowControl/>
              <w:adjustRightInd w:val="0"/>
              <w:snapToGrid w:val="0"/>
              <w:spacing w:line="440" w:lineRule="exact"/>
              <w:ind w:left="315" w:hanging="315"/>
              <w:jc w:val="left"/>
              <w:rPr>
                <w:rFonts w:ascii="微软雅黑" w:hAnsi="微软雅黑" w:eastAsia="微软雅黑"/>
              </w:rPr>
            </w:pPr>
            <w:r>
              <w:rPr>
                <w:rFonts w:ascii="微软雅黑" w:hAnsi="微软雅黑" w:eastAsia="微软雅黑" w:cs="Arial"/>
              </w:rPr>
              <w:sym w:font="Webdings" w:char="F034"/>
            </w:r>
            <w:r>
              <w:rPr>
                <w:rFonts w:hint="eastAsia" w:ascii="微软雅黑" w:hAnsi="微软雅黑" w:eastAsia="微软雅黑" w:cs="Arial"/>
              </w:rPr>
              <w:t xml:space="preserve"> </w:t>
            </w:r>
            <w:bookmarkStart w:id="0" w:name="OLE_LINK33"/>
            <w:bookmarkStart w:id="1" w:name="OLE_LINK34"/>
            <w:r>
              <w:rPr>
                <w:rFonts w:hint="eastAsia" w:ascii="微软雅黑" w:hAnsi="微软雅黑" w:eastAsia="微软雅黑" w:cs="Arial"/>
              </w:rPr>
              <w:t>沿着翠绿色的马尔马拉海岸线行驶，沿岸布满着一幢幢度假别墅。之后搭乘大型渡轮通过</w:t>
            </w:r>
            <w:r>
              <w:rPr>
                <w:rFonts w:hint="eastAsia" w:ascii="微软雅黑" w:hAnsi="微软雅黑" w:eastAsia="微软雅黑"/>
                <w:b/>
                <w:bCs/>
                <w:color w:val="0000FF"/>
              </w:rPr>
              <w:t>【达达尼尔海峡】</w:t>
            </w:r>
            <w:r>
              <w:rPr>
                <w:rFonts w:hint="eastAsia" w:ascii="微软雅黑" w:hAnsi="微软雅黑" w:eastAsia="微软雅黑" w:cs="Arial"/>
              </w:rPr>
              <w:t>~前往位于海峡旁的古老港口─</w:t>
            </w:r>
            <w:r>
              <w:rPr>
                <w:rFonts w:hint="eastAsia" w:ascii="微软雅黑" w:hAnsi="微软雅黑" w:eastAsia="微软雅黑"/>
                <w:b/>
                <w:bCs/>
                <w:color w:val="0000FF"/>
              </w:rPr>
              <w:t>恰纳卡莱</w:t>
            </w:r>
            <w:r>
              <w:rPr>
                <w:rFonts w:hint="eastAsia" w:ascii="微软雅黑" w:hAnsi="微软雅黑" w:eastAsia="微软雅黑" w:cs="Arial"/>
              </w:rPr>
              <w:t>。</w:t>
            </w:r>
            <w:bookmarkEnd w:id="0"/>
            <w:bookmarkEnd w:id="1"/>
            <w:r>
              <w:rPr>
                <w:rFonts w:hint="eastAsia" w:ascii="微软雅黑" w:hAnsi="微软雅黑" w:eastAsia="微软雅黑" w:cs="Arial"/>
              </w:rPr>
              <w:t>著名的木马屠城记,就是描述这个城市,该城最早记载于荷马诗篇中,现仍有一只巨大的木马来纪念城内保留了不同年代的特洛伊城,从挖掘出来的文物,古城经过多次的修建,成为地中海沿岸中重要古迹。抵达后驱车前往参观大木马及</w:t>
            </w:r>
            <w:r>
              <w:rPr>
                <w:rFonts w:hint="eastAsia" w:ascii="微软雅黑" w:hAnsi="微软雅黑" w:eastAsia="微软雅黑"/>
                <w:b/>
                <w:bCs/>
                <w:color w:val="0000FF"/>
              </w:rPr>
              <w:t>【古城特洛伊】</w:t>
            </w:r>
            <w:r>
              <w:rPr>
                <w:rFonts w:hint="eastAsia" w:ascii="微软雅黑" w:hAnsi="微软雅黑" w:eastAsia="微软雅黑" w:cs="Arial"/>
              </w:rPr>
              <w:t>（约1小时）的历史遗迹，凭吊盲诗人荷马笔下所述的一段流传千古，可歌可泣的史迹－木马屠城计。驱车前往艾瓦勒克，然后入住酒店。</w:t>
            </w:r>
          </w:p>
        </w:tc>
      </w:tr>
      <w:tr>
        <w:tblPrEx>
          <w:tblLayout w:type="fixed"/>
          <w:tblCellMar>
            <w:top w:w="0" w:type="dxa"/>
            <w:left w:w="108" w:type="dxa"/>
            <w:bottom w:w="0" w:type="dxa"/>
            <w:right w:w="108" w:type="dxa"/>
          </w:tblCellMar>
        </w:tblPrEx>
        <w:trPr>
          <w:trHeight w:val="360" w:hRule="atLeast"/>
        </w:trPr>
        <w:tc>
          <w:tcPr>
            <w:tcW w:w="2495" w:type="dxa"/>
            <w:gridSpan w:val="4"/>
            <w:shd w:val="clear" w:color="auto" w:fill="E6E6E6"/>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早餐：</w:t>
            </w:r>
            <w:r>
              <w:rPr>
                <w:rFonts w:ascii="微软雅黑" w:hAnsi="微软雅黑" w:eastAsia="微软雅黑" w:cs="Arial"/>
                <w:sz w:val="18"/>
                <w:szCs w:val="18"/>
              </w:rPr>
              <w:t xml:space="preserve"> </w:t>
            </w:r>
            <w:r>
              <w:rPr>
                <w:rFonts w:hint="eastAsia" w:ascii="微软雅黑" w:hAnsi="微软雅黑" w:eastAsia="微软雅黑" w:cs="Arial"/>
                <w:sz w:val="18"/>
                <w:szCs w:val="18"/>
              </w:rPr>
              <w:t>无</w:t>
            </w:r>
          </w:p>
        </w:tc>
        <w:tc>
          <w:tcPr>
            <w:tcW w:w="2837" w:type="dxa"/>
            <w:gridSpan w:val="13"/>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226" w:type="dxa"/>
            <w:gridSpan w:val="3"/>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44" w:hRule="atLeast"/>
        </w:trPr>
        <w:tc>
          <w:tcPr>
            <w:tcW w:w="2495"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交通：飞机/旅游巴士</w:t>
            </w:r>
          </w:p>
        </w:tc>
        <w:tc>
          <w:tcPr>
            <w:tcW w:w="2837" w:type="dxa"/>
            <w:gridSpan w:val="13"/>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226" w:type="dxa"/>
            <w:gridSpan w:val="3"/>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adjustRightInd w:val="0"/>
              <w:snapToGrid w:val="0"/>
              <w:spacing w:line="44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367" w:hRule="atLeast"/>
        </w:trPr>
        <w:tc>
          <w:tcPr>
            <w:tcW w:w="5623" w:type="dxa"/>
            <w:gridSpan w:val="18"/>
            <w:shd w:val="clear" w:color="auto" w:fill="00A5CF"/>
          </w:tcPr>
          <w:p>
            <w:pPr>
              <w:adjustRightInd w:val="0"/>
              <w:snapToGrid w:val="0"/>
              <w:spacing w:line="440" w:lineRule="exact"/>
              <w:ind w:left="-107"/>
              <w:rPr>
                <w:rFonts w:ascii="微软雅黑" w:hAnsi="微软雅黑" w:eastAsia="微软雅黑" w:cs="Arial"/>
                <w:b/>
                <w:szCs w:val="21"/>
                <w:u w:val="single"/>
              </w:rPr>
            </w:pPr>
            <w:r>
              <w:rPr>
                <w:rFonts w:hint="eastAsia" w:ascii="微软雅黑" w:hAnsi="微软雅黑" w:eastAsia="微软雅黑" w:cs="Arial"/>
                <w:b/>
                <w:color w:val="FFFFFF"/>
                <w:szCs w:val="21"/>
              </w:rPr>
              <w:t>Day3  艾瓦勒克- 以弗所 -（车程约1小时）库萨达斯</w:t>
            </w:r>
          </w:p>
        </w:tc>
        <w:tc>
          <w:tcPr>
            <w:tcW w:w="4551" w:type="dxa"/>
            <w:gridSpan w:val="4"/>
            <w:shd w:val="clear" w:color="auto" w:fill="F3F3F3"/>
          </w:tcPr>
          <w:p>
            <w:pPr>
              <w:adjustRightInd w:val="0"/>
              <w:snapToGrid w:val="0"/>
              <w:spacing w:line="440" w:lineRule="exact"/>
              <w:rPr>
                <w:rFonts w:ascii="微软雅黑" w:hAnsi="微软雅黑" w:eastAsia="微软雅黑" w:cs="Arial"/>
                <w:b/>
                <w:color w:val="800000"/>
                <w:szCs w:val="21"/>
              </w:rPr>
            </w:pP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widowControl/>
              <w:adjustRightInd w:val="0"/>
              <w:snapToGrid w:val="0"/>
              <w:spacing w:line="440" w:lineRule="exact"/>
              <w:jc w:val="left"/>
              <w:rPr>
                <w:rFonts w:ascii="微软雅黑" w:hAnsi="微软雅黑" w:eastAsia="微软雅黑" w:cs="Arial"/>
              </w:rPr>
            </w:pPr>
            <w:r>
              <w:drawing>
                <wp:anchor distT="0" distB="0" distL="114300" distR="114300" simplePos="0" relativeHeight="251653120" behindDoc="0" locked="0" layoutInCell="1" allowOverlap="1">
                  <wp:simplePos x="0" y="0"/>
                  <wp:positionH relativeFrom="column">
                    <wp:posOffset>4105910</wp:posOffset>
                  </wp:positionH>
                  <wp:positionV relativeFrom="paragraph">
                    <wp:posOffset>137160</wp:posOffset>
                  </wp:positionV>
                  <wp:extent cx="2208530" cy="1514475"/>
                  <wp:effectExtent l="19050" t="0" r="1270" b="0"/>
                  <wp:wrapSquare wrapText="bothSides"/>
                  <wp:docPr id="5" name="图片 66" descr="CghzgVUiroeAa7JGAAMU4J7QIRc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6" descr="CghzgVUiroeAa7JGAAMU4J7QIRc503"/>
                          <pic:cNvPicPr>
                            <a:picLocks noChangeAspect="1" noChangeArrowheads="1"/>
                          </pic:cNvPicPr>
                        </pic:nvPicPr>
                        <pic:blipFill>
                          <a:blip r:embed="rId7" cstate="print"/>
                          <a:srcRect/>
                          <a:stretch>
                            <a:fillRect/>
                          </a:stretch>
                        </pic:blipFill>
                        <pic:spPr>
                          <a:xfrm>
                            <a:off x="0" y="0"/>
                            <a:ext cx="2208530" cy="1514475"/>
                          </a:xfrm>
                          <a:prstGeom prst="rect">
                            <a:avLst/>
                          </a:prstGeom>
                          <a:noFill/>
                          <a:ln w="9525" cmpd="sng">
                            <a:noFill/>
                            <a:miter lim="800000"/>
                            <a:headEnd/>
                            <a:tailEnd/>
                          </a:ln>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酒店早餐后前往</w:t>
            </w:r>
            <w:r>
              <w:rPr>
                <w:rFonts w:hint="eastAsia" w:ascii="微软雅黑" w:hAnsi="微软雅黑" w:eastAsia="微软雅黑" w:cs="Arial"/>
                <w:b/>
              </w:rPr>
              <w:t>库萨达斯</w:t>
            </w:r>
            <w:r>
              <w:rPr>
                <w:rFonts w:hint="eastAsia" w:ascii="微软雅黑" w:hAnsi="微软雅黑" w:eastAsia="微软雅黑" w:cs="Arial"/>
              </w:rPr>
              <w:t>（行车约</w:t>
            </w:r>
            <w:r>
              <w:rPr>
                <w:rFonts w:ascii="微软雅黑" w:hAnsi="微软雅黑" w:eastAsia="微软雅黑" w:cs="Arial"/>
              </w:rPr>
              <w:t>4</w:t>
            </w:r>
            <w:r>
              <w:rPr>
                <w:rFonts w:hint="eastAsia" w:ascii="微软雅黑" w:hAnsi="微软雅黑" w:eastAsia="微软雅黑" w:cs="Arial"/>
              </w:rPr>
              <w:t>小时）</w:t>
            </w:r>
          </w:p>
          <w:p>
            <w:pPr>
              <w:widowControl/>
              <w:adjustRightInd w:val="0"/>
              <w:snapToGrid w:val="0"/>
              <w:spacing w:line="440" w:lineRule="exact"/>
              <w:ind w:left="269" w:hanging="269"/>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抵达后驱车前往</w:t>
            </w:r>
            <w:r>
              <w:rPr>
                <w:rFonts w:hint="eastAsia" w:ascii="微软雅黑" w:hAnsi="微软雅黑" w:eastAsia="微软雅黑"/>
                <w:b/>
                <w:bCs/>
                <w:color w:val="0000FF"/>
              </w:rPr>
              <w:t>【以弗所古城】</w:t>
            </w:r>
            <w:r>
              <w:rPr>
                <w:rFonts w:hint="eastAsia" w:ascii="微软雅黑" w:hAnsi="微软雅黑" w:eastAsia="微软雅黑" w:cs="Arial"/>
              </w:rPr>
              <w:t>（约2小时）。以弗所是土耳其最有观光价值的古城，也是目前世上保存的最好也最大的古罗马城市遗址。观光客在以弗所可以看到大理石街道、商店、市集、图书馆、柱廊大街、哈德良神殿、剧场、浴场、妓院等古迹。该城就像是时光隧道，是今人可以直接走入的古罗马城市，而且是最美丽的一座。可在此地顺访</w:t>
            </w:r>
            <w:r>
              <w:rPr>
                <w:rFonts w:hint="eastAsia" w:ascii="微软雅黑" w:hAnsi="微软雅黑" w:eastAsia="微软雅黑"/>
                <w:b/>
                <w:bCs/>
                <w:color w:val="0000FF"/>
              </w:rPr>
              <w:t>【土耳其皮革店】</w:t>
            </w:r>
            <w:r>
              <w:rPr>
                <w:rFonts w:hint="eastAsia" w:ascii="微软雅黑" w:hAnsi="微软雅黑" w:eastAsia="微软雅黑" w:cs="Arial"/>
              </w:rPr>
              <w:t>（约1.5小时）和</w:t>
            </w:r>
            <w:r>
              <w:rPr>
                <w:rFonts w:hint="eastAsia" w:ascii="微软雅黑" w:hAnsi="微软雅黑" w:eastAsia="微软雅黑"/>
                <w:b/>
                <w:bCs/>
                <w:color w:val="0000FF"/>
              </w:rPr>
              <w:t>【糖果店】</w:t>
            </w:r>
            <w:r>
              <w:rPr>
                <w:rFonts w:hint="eastAsia" w:ascii="微软雅黑" w:hAnsi="微软雅黑" w:eastAsia="微软雅黑" w:cs="Arial"/>
              </w:rPr>
              <w:t>（约1.5小时）</w:t>
            </w:r>
            <w:r>
              <w:rPr>
                <w:rFonts w:hint="eastAsia" w:ascii="微软雅黑" w:hAnsi="微软雅黑" w:eastAsia="微软雅黑" w:cs="Arial"/>
                <w:b/>
              </w:rPr>
              <w:t>，</w:t>
            </w:r>
            <w:r>
              <w:rPr>
                <w:rFonts w:hint="eastAsia" w:ascii="微软雅黑" w:hAnsi="微软雅黑" w:eastAsia="微软雅黑" w:cs="Arial"/>
              </w:rPr>
              <w:t>欣赏皮衣T台秀。</w:t>
            </w:r>
          </w:p>
          <w:p>
            <w:pPr>
              <w:widowControl/>
              <w:adjustRightInd w:val="0"/>
              <w:snapToGrid w:val="0"/>
              <w:spacing w:line="440" w:lineRule="exact"/>
              <w:ind w:left="315" w:hanging="315"/>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晚餐后入住酒店休息。</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w:t>
            </w:r>
            <w:r>
              <w:rPr>
                <w:rFonts w:ascii="微软雅黑" w:hAnsi="微软雅黑" w:eastAsia="微软雅黑" w:cs="Arial"/>
                <w:sz w:val="18"/>
                <w:szCs w:val="18"/>
              </w:rPr>
              <w:t xml:space="preserve"> </w:t>
            </w:r>
            <w:r>
              <w:rPr>
                <w:rFonts w:hint="eastAsia" w:ascii="微软雅黑" w:hAnsi="微软雅黑" w:eastAsia="微软雅黑" w:cs="Arial"/>
                <w:sz w:val="18"/>
                <w:szCs w:val="18"/>
              </w:rPr>
              <w:t>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交通： 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航班号：</w:t>
            </w:r>
            <w:r>
              <w:rPr>
                <w:rFonts w:hint="eastAsia" w:ascii="微软雅黑" w:hAnsi="微软雅黑" w:eastAsia="微软雅黑" w:cs="Arial"/>
                <w:b/>
                <w:sz w:val="18"/>
                <w:szCs w:val="18"/>
              </w:rPr>
              <w:t xml:space="preserve"> </w:t>
            </w:r>
          </w:p>
        </w:tc>
        <w:tc>
          <w:tcPr>
            <w:tcW w:w="2412" w:type="dxa"/>
            <w:gridSpan w:val="4"/>
            <w:shd w:val="clear" w:color="auto" w:fill="E6E6E6"/>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机型：</w:t>
            </w:r>
            <w:r>
              <w:rPr>
                <w:rFonts w:hint="eastAsia" w:ascii="微软雅黑" w:hAnsi="微软雅黑" w:eastAsia="微软雅黑" w:cs="Arial"/>
                <w:b/>
                <w:sz w:val="18"/>
                <w:szCs w:val="18"/>
              </w:rPr>
              <w:t xml:space="preserve"> </w:t>
            </w:r>
          </w:p>
        </w:tc>
        <w:tc>
          <w:tcPr>
            <w:tcW w:w="2616" w:type="dxa"/>
            <w:gridSpan w:val="2"/>
            <w:shd w:val="clear" w:color="auto" w:fill="F3F3F3"/>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4347" w:type="dxa"/>
            <w:gridSpan w:val="11"/>
            <w:shd w:val="clear" w:color="auto" w:fill="08B57F"/>
          </w:tcPr>
          <w:p>
            <w:pPr>
              <w:adjustRightInd w:val="0"/>
              <w:snapToGrid w:val="0"/>
              <w:spacing w:line="440" w:lineRule="exact"/>
              <w:ind w:left="-107"/>
              <w:rPr>
                <w:rFonts w:ascii="微软雅黑" w:hAnsi="微软雅黑" w:eastAsia="微软雅黑" w:cs="Arial"/>
                <w:b/>
                <w:szCs w:val="21"/>
                <w:u w:val="single"/>
              </w:rPr>
            </w:pPr>
            <w:r>
              <w:rPr>
                <w:rFonts w:hint="eastAsia" w:ascii="微软雅黑" w:hAnsi="微软雅黑" w:eastAsia="微软雅黑" w:cs="Arial"/>
                <w:b/>
                <w:color w:val="FFFFFF"/>
                <w:szCs w:val="21"/>
              </w:rPr>
              <w:t>Day4  库萨达斯 -（车程约3小时）棉花堡</w:t>
            </w:r>
          </w:p>
        </w:tc>
        <w:tc>
          <w:tcPr>
            <w:tcW w:w="5827" w:type="dxa"/>
            <w:gridSpan w:val="11"/>
            <w:shd w:val="clear" w:color="auto" w:fill="F3F3F3"/>
          </w:tcPr>
          <w:p>
            <w:pPr>
              <w:adjustRightInd w:val="0"/>
              <w:snapToGrid w:val="0"/>
              <w:spacing w:line="44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1453" w:hRule="atLeast"/>
        </w:trPr>
        <w:tc>
          <w:tcPr>
            <w:tcW w:w="10174" w:type="dxa"/>
            <w:gridSpan w:val="22"/>
            <w:shd w:val="clear" w:color="auto" w:fill="auto"/>
          </w:tcPr>
          <w:p>
            <w:pPr>
              <w:adjustRightInd w:val="0"/>
              <w:snapToGrid w:val="0"/>
              <w:spacing w:line="440" w:lineRule="exact"/>
              <w:ind w:left="269" w:hanging="269"/>
              <w:rPr>
                <w:rFonts w:ascii="微软雅黑" w:hAnsi="微软雅黑" w:eastAsia="微软雅黑"/>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rPr>
              <w:t>酒店早餐后前往帕姆卡莱（棉花堡）（行车约</w:t>
            </w:r>
            <w:r>
              <w:rPr>
                <w:rFonts w:ascii="微软雅黑" w:hAnsi="微软雅黑" w:eastAsia="微软雅黑"/>
              </w:rPr>
              <w:t>4</w:t>
            </w:r>
            <w:r>
              <w:rPr>
                <w:rFonts w:hint="eastAsia" w:ascii="微软雅黑" w:hAnsi="微软雅黑" w:eastAsia="微软雅黑"/>
              </w:rPr>
              <w:t>小时）抵达后享用当地特色午餐。</w:t>
            </w:r>
          </w:p>
          <w:p>
            <w:pPr>
              <w:adjustRightInd w:val="0"/>
              <w:snapToGrid w:val="0"/>
              <w:spacing w:line="440" w:lineRule="exact"/>
              <w:rPr>
                <w:rFonts w:ascii="微软雅黑" w:hAnsi="微软雅黑" w:eastAsia="微软雅黑"/>
              </w:rPr>
            </w:pPr>
            <w:r>
              <w:drawing>
                <wp:anchor distT="0" distB="0" distL="114300" distR="114300" simplePos="0" relativeHeight="251665408" behindDoc="0" locked="0" layoutInCell="1" allowOverlap="1">
                  <wp:simplePos x="0" y="0"/>
                  <wp:positionH relativeFrom="column">
                    <wp:posOffset>4140200</wp:posOffset>
                  </wp:positionH>
                  <wp:positionV relativeFrom="paragraph">
                    <wp:posOffset>48260</wp:posOffset>
                  </wp:positionV>
                  <wp:extent cx="2238375" cy="1419225"/>
                  <wp:effectExtent l="19050" t="0" r="9525" b="0"/>
                  <wp:wrapSquare wrapText="bothSides"/>
                  <wp:docPr id="6" name="图片 67" descr="2012092403295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7" descr="20120924032951759"/>
                          <pic:cNvPicPr>
                            <a:picLocks noChangeAspect="1" noChangeArrowheads="1"/>
                          </pic:cNvPicPr>
                        </pic:nvPicPr>
                        <pic:blipFill>
                          <a:blip r:embed="rId8" cstate="print"/>
                          <a:srcRect/>
                          <a:stretch>
                            <a:fillRect/>
                          </a:stretch>
                        </pic:blipFill>
                        <pic:spPr>
                          <a:xfrm>
                            <a:off x="0" y="0"/>
                            <a:ext cx="2238375" cy="1419225"/>
                          </a:xfrm>
                          <a:prstGeom prst="rect">
                            <a:avLst/>
                          </a:prstGeom>
                          <a:noFill/>
                          <a:ln w="9525" cmpd="sng">
                            <a:noFill/>
                            <a:miter lim="800000"/>
                            <a:headEnd/>
                            <a:tailEnd/>
                          </a:ln>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rPr>
              <w:t>之后参观土耳其天然奇景的著名度假区—</w:t>
            </w:r>
            <w:r>
              <w:rPr>
                <w:rFonts w:hint="eastAsia" w:ascii="微软雅黑" w:hAnsi="微软雅黑" w:eastAsia="微软雅黑"/>
                <w:b/>
              </w:rPr>
              <w:t>棉花堡</w:t>
            </w:r>
            <w:r>
              <w:rPr>
                <w:rFonts w:hint="eastAsia" w:ascii="微软雅黑" w:hAnsi="微软雅黑" w:eastAsia="微软雅黑"/>
              </w:rPr>
              <w:t>（约</w:t>
            </w:r>
            <w:r>
              <w:rPr>
                <w:rFonts w:ascii="微软雅黑" w:hAnsi="微软雅黑" w:eastAsia="微软雅黑"/>
              </w:rPr>
              <w:t>1</w:t>
            </w:r>
            <w:r>
              <w:rPr>
                <w:rFonts w:hint="eastAsia" w:ascii="微软雅黑" w:hAnsi="微软雅黑" w:eastAsia="微软雅黑"/>
              </w:rPr>
              <w:t xml:space="preserve">小时）。这         </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里有世界上独一无二奇妙景观。由高达</w:t>
            </w:r>
            <w:r>
              <w:rPr>
                <w:rFonts w:ascii="微软雅黑" w:hAnsi="微软雅黑" w:eastAsia="微软雅黑"/>
              </w:rPr>
              <w:t>35ºC</w:t>
            </w:r>
            <w:r>
              <w:rPr>
                <w:rFonts w:hint="eastAsia" w:ascii="微软雅黑" w:hAnsi="微软雅黑" w:eastAsia="微软雅黑"/>
              </w:rPr>
              <w:t xml:space="preserve">的富含矿物质的地下    </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水从</w:t>
            </w:r>
            <w:r>
              <w:rPr>
                <w:rFonts w:ascii="微软雅黑" w:hAnsi="微软雅黑" w:eastAsia="微软雅黑"/>
              </w:rPr>
              <w:t>100</w:t>
            </w:r>
            <w:r>
              <w:rPr>
                <w:rFonts w:hint="eastAsia" w:ascii="微软雅黑" w:hAnsi="微软雅黑" w:eastAsia="微软雅黑"/>
              </w:rPr>
              <w:t>米高的山上翻滚而下，经过长年累月，奶白色的钟乳石</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层层叠叠，聚结成棉花装的岩石，故称棉花堡。喷涌而出的泉水还</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可用来治疗心脏病，高血压，神经衰弱，关节炎等疾病。另外还将</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游览</w:t>
            </w:r>
            <w:r>
              <w:rPr>
                <w:rFonts w:hint="eastAsia" w:ascii="微软雅黑" w:hAnsi="微软雅黑" w:eastAsia="微软雅黑"/>
                <w:b/>
                <w:bCs/>
                <w:color w:val="0000FF"/>
              </w:rPr>
              <w:t>【希拉波利斯古城遗址】</w:t>
            </w:r>
            <w:r>
              <w:rPr>
                <w:rFonts w:hint="eastAsia" w:ascii="微软雅黑" w:hAnsi="微软雅黑" w:eastAsia="微软雅黑"/>
              </w:rPr>
              <w:t>（约</w:t>
            </w:r>
            <w:r>
              <w:rPr>
                <w:rFonts w:ascii="微软雅黑" w:hAnsi="微软雅黑" w:eastAsia="微软雅黑"/>
              </w:rPr>
              <w:t>1</w:t>
            </w:r>
            <w:r>
              <w:rPr>
                <w:rFonts w:hint="eastAsia" w:ascii="微软雅黑" w:hAnsi="微软雅黑" w:eastAsia="微软雅黑"/>
              </w:rPr>
              <w:t>小时）——它于公元前</w:t>
            </w:r>
            <w:r>
              <w:rPr>
                <w:rFonts w:ascii="微软雅黑" w:hAnsi="微软雅黑" w:eastAsia="微软雅黑"/>
              </w:rPr>
              <w:t>190</w:t>
            </w:r>
          </w:p>
          <w:p>
            <w:pPr>
              <w:adjustRightInd w:val="0"/>
              <w:snapToGrid w:val="0"/>
              <w:spacing w:line="440" w:lineRule="exact"/>
              <w:ind w:firstLine="315" w:firstLineChars="150"/>
              <w:rPr>
                <w:rFonts w:ascii="微软雅黑" w:hAnsi="微软雅黑" w:eastAsia="微软雅黑"/>
              </w:rPr>
            </w:pPr>
            <w:r>
              <w:rPr>
                <w:rFonts w:hint="eastAsia" w:ascii="微软雅黑" w:hAnsi="微软雅黑" w:eastAsia="微软雅黑"/>
              </w:rPr>
              <w:t>年期间建造的，在公元</w:t>
            </w:r>
            <w:r>
              <w:rPr>
                <w:rFonts w:ascii="微软雅黑" w:hAnsi="微软雅黑" w:eastAsia="微软雅黑"/>
              </w:rPr>
              <w:t>2</w:t>
            </w:r>
            <w:r>
              <w:rPr>
                <w:rFonts w:hint="eastAsia" w:ascii="微软雅黑" w:hAnsi="微软雅黑" w:eastAsia="微软雅黑"/>
              </w:rPr>
              <w:t>至</w:t>
            </w:r>
            <w:r>
              <w:rPr>
                <w:rFonts w:ascii="微软雅黑" w:hAnsi="微软雅黑" w:eastAsia="微软雅黑"/>
              </w:rPr>
              <w:t>3</w:t>
            </w:r>
            <w:r>
              <w:rPr>
                <w:rFonts w:hint="eastAsia" w:ascii="微软雅黑" w:hAnsi="微软雅黑" w:eastAsia="微软雅黑"/>
              </w:rPr>
              <w:t>世纪发展至鼎盛时期，成为古罗马浴场的中心，曾经一片繁荣。遗址中不可</w:t>
            </w:r>
          </w:p>
          <w:p>
            <w:pPr>
              <w:adjustRightInd w:val="0"/>
              <w:snapToGrid w:val="0"/>
              <w:spacing w:line="440" w:lineRule="exact"/>
              <w:ind w:firstLine="315" w:firstLineChars="150"/>
              <w:rPr>
                <w:rFonts w:ascii="微软雅黑" w:hAnsi="微软雅黑" w:eastAsia="微软雅黑"/>
                <w:b/>
                <w:bCs/>
                <w:color w:val="0000FF"/>
              </w:rPr>
            </w:pPr>
            <w:r>
              <w:rPr>
                <w:rFonts w:hint="eastAsia" w:ascii="微软雅黑" w:hAnsi="微软雅黑" w:eastAsia="微软雅黑"/>
              </w:rPr>
              <w:t>错过的地方是一半月形的古剧场，建于</w:t>
            </w:r>
            <w:r>
              <w:rPr>
                <w:rFonts w:ascii="微软雅黑" w:hAnsi="微软雅黑" w:eastAsia="微软雅黑"/>
              </w:rPr>
              <w:t>2</w:t>
            </w:r>
            <w:r>
              <w:rPr>
                <w:rFonts w:hint="eastAsia" w:ascii="微软雅黑" w:hAnsi="微软雅黑" w:eastAsia="微软雅黑"/>
              </w:rPr>
              <w:t>世纪，是当时的云石雕刻，手工精细。之后在此地可顺访</w:t>
            </w:r>
            <w:r>
              <w:rPr>
                <w:rFonts w:hint="eastAsia" w:ascii="微软雅黑" w:hAnsi="微软雅黑" w:eastAsia="微软雅黑"/>
                <w:b/>
                <w:bCs/>
                <w:color w:val="0000FF"/>
              </w:rPr>
              <w:t>【棉纺</w:t>
            </w:r>
          </w:p>
          <w:p>
            <w:pPr>
              <w:adjustRightInd w:val="0"/>
              <w:snapToGrid w:val="0"/>
              <w:spacing w:line="440" w:lineRule="exact"/>
              <w:ind w:firstLine="315" w:firstLineChars="150"/>
              <w:rPr>
                <w:rFonts w:ascii="微软雅黑" w:hAnsi="微软雅黑" w:eastAsia="微软雅黑" w:cs="Arial"/>
              </w:rPr>
            </w:pPr>
            <w:r>
              <w:rPr>
                <w:rFonts w:hint="eastAsia" w:ascii="微软雅黑" w:hAnsi="微软雅黑" w:eastAsia="微软雅黑"/>
                <w:b/>
                <w:bCs/>
                <w:color w:val="0000FF"/>
              </w:rPr>
              <w:t>织品店】</w:t>
            </w:r>
            <w:r>
              <w:rPr>
                <w:rFonts w:hint="eastAsia" w:ascii="微软雅黑" w:hAnsi="微软雅黑" w:eastAsia="微软雅黑"/>
              </w:rPr>
              <w:t>（约1.5小时）。之后入住酒店休息。</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交通： 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航班号：</w:t>
            </w:r>
          </w:p>
        </w:tc>
        <w:tc>
          <w:tcPr>
            <w:tcW w:w="2412" w:type="dxa"/>
            <w:gridSpan w:val="4"/>
            <w:shd w:val="clear" w:color="auto" w:fill="E6E6E6"/>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机型：</w:t>
            </w:r>
            <w:r>
              <w:rPr>
                <w:rFonts w:hint="eastAsia" w:ascii="微软雅黑" w:hAnsi="微软雅黑" w:eastAsia="微软雅黑" w:cs="Arial"/>
                <w:b/>
                <w:sz w:val="18"/>
                <w:szCs w:val="18"/>
              </w:rPr>
              <w:t xml:space="preserve"> </w:t>
            </w:r>
          </w:p>
        </w:tc>
        <w:tc>
          <w:tcPr>
            <w:tcW w:w="2616" w:type="dxa"/>
            <w:gridSpan w:val="2"/>
            <w:shd w:val="clear" w:color="auto" w:fill="F3F3F3"/>
          </w:tcPr>
          <w:p>
            <w:pPr>
              <w:adjustRightInd w:val="0"/>
              <w:snapToGrid w:val="0"/>
              <w:spacing w:line="440" w:lineRule="exact"/>
              <w:rPr>
                <w:rFonts w:ascii="微软雅黑" w:hAnsi="微软雅黑" w:eastAsia="微软雅黑" w:cs="Arial"/>
                <w:b/>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4347" w:type="dxa"/>
            <w:gridSpan w:val="11"/>
            <w:shd w:val="clear" w:color="auto" w:fill="D65D8F"/>
          </w:tcPr>
          <w:p>
            <w:pPr>
              <w:adjustRightInd w:val="0"/>
              <w:snapToGrid w:val="0"/>
              <w:spacing w:line="440" w:lineRule="exact"/>
              <w:ind w:left="-107"/>
              <w:rPr>
                <w:rFonts w:ascii="微软雅黑" w:hAnsi="微软雅黑" w:eastAsia="微软雅黑" w:cs="Arial"/>
                <w:b/>
                <w:szCs w:val="21"/>
              </w:rPr>
            </w:pPr>
            <w:r>
              <w:rPr>
                <w:rFonts w:hint="eastAsia" w:ascii="微软雅黑" w:hAnsi="微软雅黑" w:eastAsia="微软雅黑" w:cs="Arial"/>
                <w:b/>
                <w:color w:val="FFFFFF"/>
                <w:szCs w:val="21"/>
              </w:rPr>
              <w:t>Day5  棉花堡 -（车程约4小时）安塔利亚</w:t>
            </w:r>
          </w:p>
        </w:tc>
        <w:tc>
          <w:tcPr>
            <w:tcW w:w="5827" w:type="dxa"/>
            <w:gridSpan w:val="11"/>
            <w:shd w:val="clear" w:color="auto" w:fill="F3F3F3"/>
          </w:tcPr>
          <w:p>
            <w:pPr>
              <w:adjustRightInd w:val="0"/>
              <w:snapToGrid w:val="0"/>
              <w:spacing w:line="44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1491" w:hRule="atLeast"/>
        </w:trPr>
        <w:tc>
          <w:tcPr>
            <w:tcW w:w="10174" w:type="dxa"/>
            <w:gridSpan w:val="22"/>
            <w:shd w:val="clear" w:color="auto" w:fill="auto"/>
          </w:tcPr>
          <w:p>
            <w:pPr>
              <w:widowControl/>
              <w:adjustRightInd w:val="0"/>
              <w:snapToGrid w:val="0"/>
              <w:spacing w:line="440" w:lineRule="exact"/>
              <w:ind w:left="269" w:hanging="269"/>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酒店早餐后乘车前往地中海美丽的海滨城市</w:t>
            </w:r>
            <w:r>
              <w:rPr>
                <w:rFonts w:ascii="微软雅黑" w:hAnsi="微软雅黑" w:eastAsia="微软雅黑" w:cs="Arial"/>
              </w:rPr>
              <w:t>-</w:t>
            </w:r>
            <w:r>
              <w:rPr>
                <w:rFonts w:hint="eastAsia" w:ascii="微软雅黑" w:hAnsi="微软雅黑" w:eastAsia="微软雅黑" w:cs="Arial"/>
              </w:rPr>
              <w:t>安塔利亚（行车约</w:t>
            </w:r>
            <w:r>
              <w:rPr>
                <w:rFonts w:ascii="微软雅黑" w:hAnsi="微软雅黑" w:eastAsia="微软雅黑" w:cs="Arial"/>
              </w:rPr>
              <w:t>4</w:t>
            </w:r>
            <w:r>
              <w:rPr>
                <w:rFonts w:hint="eastAsia" w:ascii="微软雅黑" w:hAnsi="微软雅黑" w:eastAsia="微软雅黑" w:cs="Arial"/>
              </w:rPr>
              <w:t>小时），途中在特色土耳其餐厅享用当地午餐。</w:t>
            </w:r>
          </w:p>
          <w:p>
            <w:pPr>
              <w:widowControl/>
              <w:adjustRightInd w:val="0"/>
              <w:snapToGrid w:val="0"/>
              <w:spacing w:line="440" w:lineRule="exact"/>
              <w:ind w:left="269" w:right="4158" w:rightChars="1980" w:hanging="269"/>
              <w:jc w:val="left"/>
              <w:rPr>
                <w:rFonts w:ascii="微软雅黑" w:hAnsi="微软雅黑" w:eastAsia="微软雅黑" w:cs="Arial"/>
              </w:rPr>
            </w:pPr>
            <w:r>
              <w:drawing>
                <wp:anchor distT="0" distB="0" distL="114300" distR="114300" simplePos="0" relativeHeight="251663360" behindDoc="0" locked="0" layoutInCell="1" allowOverlap="1">
                  <wp:simplePos x="0" y="0"/>
                  <wp:positionH relativeFrom="column">
                    <wp:posOffset>3906520</wp:posOffset>
                  </wp:positionH>
                  <wp:positionV relativeFrom="paragraph">
                    <wp:posOffset>8890</wp:posOffset>
                  </wp:positionV>
                  <wp:extent cx="2381885" cy="179197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stretch>
                            <a:fillRect/>
                          </a:stretch>
                        </pic:blipFill>
                        <pic:spPr>
                          <a:xfrm>
                            <a:off x="0" y="0"/>
                            <a:ext cx="2381885" cy="1791970"/>
                          </a:xfrm>
                          <a:prstGeom prst="rect">
                            <a:avLst/>
                          </a:prstGeom>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抵达后游览</w:t>
            </w:r>
            <w:r>
              <w:rPr>
                <w:rFonts w:hint="eastAsia" w:ascii="微软雅黑" w:hAnsi="微软雅黑" w:eastAsia="微软雅黑"/>
                <w:b/>
                <w:bCs/>
                <w:color w:val="0000FF"/>
              </w:rPr>
              <w:t>【阿斯潘多斯古剧场】</w:t>
            </w:r>
            <w:r>
              <w:rPr>
                <w:rFonts w:hint="eastAsia" w:ascii="微软雅黑" w:hAnsi="微软雅黑" w:eastAsia="微软雅黑" w:cs="Arial"/>
              </w:rPr>
              <w:t>（约1小时）。之后前往游览安塔利亚老城区——</w:t>
            </w:r>
            <w:r>
              <w:rPr>
                <w:rFonts w:hint="eastAsia" w:ascii="微软雅黑" w:hAnsi="微软雅黑" w:eastAsia="微软雅黑"/>
                <w:b/>
                <w:bCs/>
                <w:color w:val="0000FF"/>
              </w:rPr>
              <w:t>【卡勒伊奇】</w:t>
            </w:r>
            <w:r>
              <w:rPr>
                <w:rFonts w:hint="eastAsia" w:ascii="微软雅黑" w:hAnsi="微软雅黑" w:eastAsia="微软雅黑" w:cs="Arial"/>
              </w:rPr>
              <w:t>（约1.5小时），您可漫步弯弯曲曲的窄长街道以及附近的地中海沿岸的海边公园——海湾的波光云影，衬着巍峨秀丽的山峦，使这里的景观十分壮美；或在此悠闲地享用一杯咖啡，尽情感受地中海的魅力，您还可在此处购买到当地特色纪念品。之后乘车前往酒店休息。</w:t>
            </w:r>
          </w:p>
          <w:p>
            <w:pPr>
              <w:adjustRightInd w:val="0"/>
              <w:snapToGrid w:val="0"/>
              <w:spacing w:line="440" w:lineRule="exact"/>
              <w:rPr>
                <w:rFonts w:ascii="微软雅黑" w:hAnsi="微软雅黑" w:eastAsia="微软雅黑" w:cs="Arial"/>
                <w:b/>
              </w:rPr>
            </w:pPr>
            <w:r>
              <w:rPr>
                <w:rFonts w:ascii="微软雅黑" w:hAnsi="微软雅黑" w:eastAsia="微软雅黑" w:cs="Arial"/>
              </w:rPr>
              <w:sym w:font="Webdings" w:char="F034"/>
            </w:r>
            <w:r>
              <w:rPr>
                <w:rFonts w:hint="eastAsia" w:ascii="微软雅黑" w:hAnsi="微软雅黑" w:eastAsia="微软雅黑" w:cs="Arial"/>
              </w:rPr>
              <w:t xml:space="preserve"> 推荐项目：安塔利亚船游地中海（可远观杜丹瀑布）</w:t>
            </w:r>
            <w:r>
              <w:rPr>
                <w:rFonts w:hint="eastAsia" w:ascii="微软雅黑" w:hAnsi="微软雅黑" w:eastAsia="微软雅黑" w:cs="Arial"/>
                <w:b/>
              </w:rPr>
              <w:t>【见行程后附件：行程外可额外购买特色项目】</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交通：旅游巴士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航班号：</w:t>
            </w:r>
          </w:p>
        </w:tc>
        <w:tc>
          <w:tcPr>
            <w:tcW w:w="2412" w:type="dxa"/>
            <w:gridSpan w:val="4"/>
            <w:shd w:val="clear" w:color="auto" w:fill="E6E6E6"/>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机型：</w:t>
            </w:r>
          </w:p>
        </w:tc>
        <w:tc>
          <w:tcPr>
            <w:tcW w:w="2616" w:type="dxa"/>
            <w:gridSpan w:val="2"/>
            <w:shd w:val="clear" w:color="auto" w:fill="F3F3F3"/>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7324" w:type="dxa"/>
            <w:gridSpan w:val="19"/>
            <w:shd w:val="clear" w:color="auto" w:fill="A258E9"/>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b/>
                <w:color w:val="FFFFFF"/>
                <w:szCs w:val="21"/>
              </w:rPr>
              <w:t>Day6  安塔利亚 -（车程约4.5小时）孔亚 - （车程约4小时）卡帕多奇亚</w:t>
            </w:r>
          </w:p>
        </w:tc>
        <w:tc>
          <w:tcPr>
            <w:tcW w:w="2850" w:type="dxa"/>
            <w:gridSpan w:val="3"/>
            <w:shd w:val="clear" w:color="auto" w:fill="F3F3F3"/>
          </w:tcPr>
          <w:p>
            <w:pPr>
              <w:adjustRightInd w:val="0"/>
              <w:snapToGrid w:val="0"/>
              <w:spacing w:line="44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1172" w:hRule="atLeast"/>
        </w:trPr>
        <w:tc>
          <w:tcPr>
            <w:tcW w:w="10174" w:type="dxa"/>
            <w:gridSpan w:val="22"/>
            <w:shd w:val="clear" w:color="auto" w:fill="auto"/>
          </w:tcPr>
          <w:p>
            <w:pPr>
              <w:widowControl/>
              <w:adjustRightInd w:val="0"/>
              <w:snapToGrid w:val="0"/>
              <w:spacing w:line="440" w:lineRule="exact"/>
              <w:ind w:left="269" w:hanging="269"/>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酒店早餐后乘车前往</w:t>
            </w:r>
            <w:r>
              <w:rPr>
                <w:rFonts w:hint="eastAsia" w:ascii="微软雅黑" w:hAnsi="微软雅黑" w:eastAsia="微软雅黑" w:cs="Arial"/>
                <w:b/>
              </w:rPr>
              <w:t>孔亚</w:t>
            </w:r>
            <w:r>
              <w:rPr>
                <w:rFonts w:hint="eastAsia" w:ascii="微软雅黑" w:hAnsi="微软雅黑" w:eastAsia="微软雅黑" w:cs="Arial"/>
              </w:rPr>
              <w:t>（行车约</w:t>
            </w:r>
            <w:r>
              <w:rPr>
                <w:rFonts w:ascii="微软雅黑" w:hAnsi="微软雅黑" w:eastAsia="微软雅黑" w:cs="Arial"/>
              </w:rPr>
              <w:t>4.5</w:t>
            </w:r>
            <w:r>
              <w:rPr>
                <w:rFonts w:hint="eastAsia" w:ascii="微软雅黑" w:hAnsi="微软雅黑" w:eastAsia="微软雅黑" w:cs="Arial"/>
              </w:rPr>
              <w:t>小时），经过特纳次山区，怪石嶙峋，沿山路前行，抵达山脚下的驿站休息，可再此拍照留念。随后驱车来到</w:t>
            </w:r>
            <w:r>
              <w:rPr>
                <w:rFonts w:ascii="微软雅黑" w:hAnsi="微软雅黑" w:eastAsia="微软雅黑" w:cs="Arial"/>
              </w:rPr>
              <w:t>13</w:t>
            </w:r>
            <w:r>
              <w:rPr>
                <w:rFonts w:hint="eastAsia" w:ascii="微软雅黑" w:hAnsi="微软雅黑" w:eastAsia="微软雅黑" w:cs="Arial"/>
              </w:rPr>
              <w:t>世纪古代土耳其的首都，也是旋转舞的发源地</w:t>
            </w:r>
            <w:r>
              <w:rPr>
                <w:rFonts w:ascii="微软雅黑" w:hAnsi="微软雅黑" w:eastAsia="微软雅黑" w:cs="Arial"/>
              </w:rPr>
              <w:t>-</w:t>
            </w:r>
            <w:r>
              <w:rPr>
                <w:rFonts w:hint="eastAsia" w:ascii="微软雅黑" w:hAnsi="微软雅黑" w:eastAsia="微软雅黑" w:cs="Arial"/>
              </w:rPr>
              <w:t>孔亚，了解当地风俗文化和旋转舞的始源。参观孔亚的</w:t>
            </w:r>
            <w:r>
              <w:rPr>
                <w:rFonts w:hint="eastAsia" w:ascii="微软雅黑" w:hAnsi="微软雅黑" w:eastAsia="微软雅黑"/>
                <w:b/>
                <w:bCs/>
                <w:color w:val="0000FF"/>
              </w:rPr>
              <w:t>【梅夫拉纳博物馆】</w:t>
            </w:r>
            <w:r>
              <w:rPr>
                <w:rFonts w:hint="eastAsia" w:ascii="微软雅黑" w:hAnsi="微软雅黑" w:eastAsia="微软雅黑" w:cs="Arial"/>
              </w:rPr>
              <w:t>（约</w:t>
            </w:r>
            <w:r>
              <w:rPr>
                <w:rFonts w:ascii="微软雅黑" w:hAnsi="微软雅黑" w:eastAsia="微软雅黑" w:cs="Arial"/>
              </w:rPr>
              <w:t>45</w:t>
            </w:r>
            <w:r>
              <w:rPr>
                <w:rFonts w:hint="eastAsia" w:ascii="微软雅黑" w:hAnsi="微软雅黑" w:eastAsia="微软雅黑" w:cs="Arial"/>
              </w:rPr>
              <w:t>分钟），其以土耳其圣哲</w:t>
            </w:r>
            <w:r>
              <w:rPr>
                <w:rFonts w:ascii="微软雅黑" w:hAnsi="微软雅黑" w:eastAsia="微软雅黑" w:cs="Arial"/>
              </w:rPr>
              <w:t>MEVLANA</w:t>
            </w:r>
            <w:r>
              <w:rPr>
                <w:rFonts w:hint="eastAsia" w:ascii="微软雅黑" w:hAnsi="微软雅黑" w:eastAsia="微软雅黑" w:cs="Arial"/>
              </w:rPr>
              <w:t>而闻名于世。</w:t>
            </w:r>
          </w:p>
          <w:p>
            <w:pPr>
              <w:widowControl/>
              <w:adjustRightInd w:val="0"/>
              <w:snapToGrid w:val="0"/>
              <w:spacing w:line="440" w:lineRule="exact"/>
              <w:ind w:left="269" w:hanging="269"/>
              <w:jc w:val="left"/>
              <w:rPr>
                <w:rFonts w:ascii="微软雅黑" w:hAnsi="微软雅黑" w:eastAsia="微软雅黑" w:cs="Arial"/>
              </w:rPr>
            </w:pPr>
            <w:r>
              <w:rPr>
                <w:rFonts w:ascii="微软雅黑" w:hAnsi="微软雅黑" w:eastAsia="微软雅黑" w:cs="Arial"/>
              </w:rPr>
              <w:drawing>
                <wp:anchor distT="0" distB="0" distL="114300" distR="114300" simplePos="0" relativeHeight="251667456" behindDoc="0" locked="0" layoutInCell="1" allowOverlap="1">
                  <wp:simplePos x="0" y="0"/>
                  <wp:positionH relativeFrom="column">
                    <wp:posOffset>3569970</wp:posOffset>
                  </wp:positionH>
                  <wp:positionV relativeFrom="paragraph">
                    <wp:posOffset>144780</wp:posOffset>
                  </wp:positionV>
                  <wp:extent cx="2640330" cy="1658620"/>
                  <wp:effectExtent l="0" t="0" r="0" b="0"/>
                  <wp:wrapSquare wrapText="bothSides"/>
                  <wp:docPr id="8" name="图片 69" descr="13963973595617987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9" descr="1396397359561798727 (1)"/>
                          <pic:cNvPicPr>
                            <a:picLocks noChangeAspect="1" noChangeArrowheads="1"/>
                          </pic:cNvPicPr>
                        </pic:nvPicPr>
                        <pic:blipFill>
                          <a:blip r:embed="rId10" cstate="print"/>
                          <a:srcRect/>
                          <a:stretch>
                            <a:fillRect/>
                          </a:stretch>
                        </pic:blipFill>
                        <pic:spPr>
                          <a:xfrm>
                            <a:off x="0" y="0"/>
                            <a:ext cx="2640330" cy="1658620"/>
                          </a:xfrm>
                          <a:prstGeom prst="rect">
                            <a:avLst/>
                          </a:prstGeom>
                          <a:noFill/>
                          <a:ln w="9525" cmpd="sng">
                            <a:noFill/>
                            <a:miter lim="800000"/>
                            <a:headEnd/>
                            <a:tailEnd/>
                          </a:ln>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随后继续乘车前往</w:t>
            </w:r>
            <w:r>
              <w:rPr>
                <w:rFonts w:hint="eastAsia" w:ascii="微软雅黑" w:hAnsi="微软雅黑" w:eastAsia="微软雅黑" w:cs="Arial"/>
                <w:b/>
              </w:rPr>
              <w:t>卡帕多奇亚</w:t>
            </w:r>
            <w:r>
              <w:rPr>
                <w:rFonts w:hint="eastAsia" w:ascii="微软雅黑" w:hAnsi="微软雅黑" w:eastAsia="微软雅黑" w:cs="Arial"/>
              </w:rPr>
              <w:t>（行车约</w:t>
            </w:r>
            <w:r>
              <w:rPr>
                <w:rFonts w:ascii="微软雅黑" w:hAnsi="微软雅黑" w:eastAsia="微软雅黑" w:cs="Arial"/>
              </w:rPr>
              <w:t>4</w:t>
            </w:r>
            <w:r>
              <w:rPr>
                <w:rFonts w:hint="eastAsia" w:ascii="微软雅黑" w:hAnsi="微软雅黑" w:eastAsia="微软雅黑" w:cs="Arial"/>
              </w:rPr>
              <w:t>小时）——它是世界上最壮观的“风化区”，触目所及尽是被“吹残”后的天然石雕。卡帕多奇亚奇石林，此地奇特之天然奇景，举世闻名，其大约于三百万年前，由于火山爆发，熔岩及火山灰覆盖该地，后经长期风化侵蚀，成为现在特殊地形。千姿百态的石头，各种稀奇古怪的造型，使人感叹是否来到了外星球美国的科幻大片《星球大战》曾在此取景。由于风景独特，联合国现已将该区列入“世界遗产”的名册内。抵达后入住酒店休息。</w:t>
            </w:r>
          </w:p>
          <w:p>
            <w:pPr>
              <w:widowControl/>
              <w:adjustRightInd w:val="0"/>
              <w:snapToGrid w:val="0"/>
              <w:spacing w:line="440" w:lineRule="exact"/>
              <w:jc w:val="left"/>
              <w:rPr>
                <w:rFonts w:ascii="微软雅黑" w:hAnsi="微软雅黑" w:eastAsia="微软雅黑" w:cs="Arial"/>
              </w:rPr>
            </w:pP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44" w:hRule="atLeast"/>
        </w:trPr>
        <w:tc>
          <w:tcPr>
            <w:tcW w:w="2611" w:type="dxa"/>
            <w:gridSpan w:val="6"/>
            <w:shd w:val="clear" w:color="auto" w:fill="E6E6E6"/>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交通：旅游巴士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航班号：</w:t>
            </w:r>
            <w:r>
              <w:rPr>
                <w:rFonts w:ascii="微软雅黑" w:hAnsi="微软雅黑" w:eastAsia="微软雅黑" w:cs="Arial"/>
                <w:b/>
                <w:szCs w:val="21"/>
              </w:rPr>
              <w:t xml:space="preserve"> </w:t>
            </w:r>
          </w:p>
        </w:tc>
        <w:tc>
          <w:tcPr>
            <w:tcW w:w="2412" w:type="dxa"/>
            <w:gridSpan w:val="4"/>
            <w:shd w:val="clear" w:color="auto" w:fill="E6E6E6"/>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机型：</w:t>
            </w:r>
            <w:r>
              <w:rPr>
                <w:rFonts w:ascii="微软雅黑" w:hAnsi="微软雅黑" w:eastAsia="微软雅黑" w:cs="Arial"/>
                <w:b/>
                <w:szCs w:val="21"/>
              </w:rPr>
              <w:t xml:space="preserve"> </w:t>
            </w:r>
          </w:p>
        </w:tc>
        <w:tc>
          <w:tcPr>
            <w:tcW w:w="2616" w:type="dxa"/>
            <w:gridSpan w:val="2"/>
            <w:shd w:val="clear" w:color="auto" w:fill="F3F3F3"/>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244" w:hRule="atLeast"/>
        </w:trPr>
        <w:tc>
          <w:tcPr>
            <w:tcW w:w="3639" w:type="dxa"/>
            <w:gridSpan w:val="10"/>
            <w:shd w:val="clear" w:color="auto" w:fill="E8594B"/>
          </w:tcPr>
          <w:p>
            <w:pPr>
              <w:adjustRightInd w:val="0"/>
              <w:snapToGrid w:val="0"/>
              <w:spacing w:line="440" w:lineRule="exact"/>
              <w:rPr>
                <w:rFonts w:ascii="微软雅黑" w:hAnsi="微软雅黑" w:eastAsia="微软雅黑" w:cs="Arial"/>
                <w:b/>
                <w:szCs w:val="21"/>
              </w:rPr>
            </w:pPr>
            <w:r>
              <w:rPr>
                <w:rFonts w:hint="eastAsia" w:ascii="微软雅黑" w:hAnsi="微软雅黑" w:eastAsia="微软雅黑" w:cs="Arial"/>
                <w:b/>
                <w:color w:val="FFFFFF"/>
                <w:szCs w:val="21"/>
              </w:rPr>
              <w:t>Day7 清晨自由活动 - 卡帕多奇亚</w:t>
            </w:r>
          </w:p>
        </w:tc>
        <w:tc>
          <w:tcPr>
            <w:tcW w:w="6535" w:type="dxa"/>
            <w:gridSpan w:val="12"/>
            <w:shd w:val="clear" w:color="auto" w:fill="F3F3F3"/>
          </w:tcPr>
          <w:p>
            <w:pPr>
              <w:adjustRightInd w:val="0"/>
              <w:snapToGrid w:val="0"/>
              <w:spacing w:line="440" w:lineRule="exact"/>
              <w:rPr>
                <w:rFonts w:ascii="微软雅黑" w:hAnsi="微软雅黑" w:eastAsia="微软雅黑" w:cs="Arial"/>
                <w:b/>
                <w:szCs w:val="21"/>
              </w:rPr>
            </w:pPr>
          </w:p>
        </w:tc>
      </w:tr>
      <w:tr>
        <w:tblPrEx>
          <w:tblLayout w:type="fixed"/>
          <w:tblCellMar>
            <w:top w:w="0" w:type="dxa"/>
            <w:left w:w="108" w:type="dxa"/>
            <w:bottom w:w="0" w:type="dxa"/>
            <w:right w:w="108" w:type="dxa"/>
          </w:tblCellMar>
        </w:tblPrEx>
        <w:trPr>
          <w:trHeight w:val="244" w:hRule="atLeast"/>
        </w:trPr>
        <w:tc>
          <w:tcPr>
            <w:tcW w:w="10174" w:type="dxa"/>
            <w:gridSpan w:val="22"/>
            <w:shd w:val="clear" w:color="auto" w:fill="auto"/>
          </w:tcPr>
          <w:p>
            <w:pPr>
              <w:widowControl/>
              <w:adjustRightInd w:val="0"/>
              <w:snapToGrid w:val="0"/>
              <w:spacing w:line="440" w:lineRule="exact"/>
              <w:jc w:val="left"/>
              <w:rPr>
                <w:rFonts w:ascii="微软雅黑" w:hAnsi="微软雅黑" w:eastAsia="微软雅黑" w:cs="Arial"/>
              </w:rPr>
            </w:pPr>
            <w:r>
              <w:rPr>
                <w:rFonts w:hint="eastAsia" w:ascii="微软雅黑" w:hAnsi="微软雅黑" w:eastAsia="微软雅黑" w:cs="Arial"/>
                <w:b/>
              </w:rPr>
              <w:t>04:30-06:30</w:t>
            </w:r>
            <w:r>
              <w:rPr>
                <w:rFonts w:hint="eastAsia" w:ascii="微软雅黑" w:hAnsi="微软雅黑" w:eastAsia="微软雅黑" w:cs="Arial"/>
              </w:rPr>
              <w:t>推荐项目：土耳其热气球【见行程后附件：行程外可额外购买特色项目】</w:t>
            </w:r>
          </w:p>
          <w:p>
            <w:pPr>
              <w:widowControl/>
              <w:snapToGrid w:val="0"/>
              <w:ind w:left="479" w:hanging="478" w:hangingChars="228"/>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酒店早餐后，前往卡帕多奇亚当地民居家中饮茶，体会热情好客的土耳其当地人民的真实生活（约40分</w:t>
            </w:r>
          </w:p>
          <w:p>
            <w:pPr>
              <w:widowControl/>
              <w:snapToGrid w:val="0"/>
              <w:ind w:firstLine="315" w:firstLineChars="150"/>
              <w:jc w:val="left"/>
              <w:rPr>
                <w:rFonts w:ascii="微软雅黑" w:hAnsi="微软雅黑" w:eastAsia="微软雅黑" w:cs="Arial"/>
              </w:rPr>
            </w:pPr>
            <w:r>
              <w:rPr>
                <w:rFonts w:hint="eastAsia" w:ascii="微软雅黑" w:hAnsi="微软雅黑" w:eastAsia="微软雅黑" w:cs="Arial"/>
              </w:rPr>
              <w:t>钟）。</w:t>
            </w:r>
          </w:p>
          <w:p>
            <w:pPr>
              <w:widowControl/>
              <w:snapToGrid w:val="0"/>
              <w:ind w:left="315" w:hanging="315" w:hangingChars="150"/>
              <w:jc w:val="left"/>
              <w:rPr>
                <w:rFonts w:ascii="微软雅黑" w:hAnsi="微软雅黑" w:eastAsia="微软雅黑" w:cs="Arial"/>
              </w:rPr>
            </w:pPr>
            <w:r>
              <w:rPr>
                <w:rFonts w:hint="eastAsia" w:ascii="微软雅黑" w:hAnsi="微软雅黑" w:eastAsia="微软雅黑" w:cs="Arial"/>
              </w:rPr>
              <w:drawing>
                <wp:anchor distT="0" distB="0" distL="114300" distR="114300" simplePos="0" relativeHeight="251654144" behindDoc="0" locked="0" layoutInCell="1" allowOverlap="1">
                  <wp:simplePos x="0" y="0"/>
                  <wp:positionH relativeFrom="column">
                    <wp:posOffset>3404235</wp:posOffset>
                  </wp:positionH>
                  <wp:positionV relativeFrom="paragraph">
                    <wp:posOffset>22860</wp:posOffset>
                  </wp:positionV>
                  <wp:extent cx="2952750" cy="1666875"/>
                  <wp:effectExtent l="19050" t="0" r="0" b="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1" cstate="print"/>
                          <a:srcRect/>
                          <a:stretch>
                            <a:fillRect/>
                          </a:stretch>
                        </pic:blipFill>
                        <pic:spPr>
                          <a:xfrm>
                            <a:off x="0" y="0"/>
                            <a:ext cx="2952750" cy="1666875"/>
                          </a:xfrm>
                          <a:prstGeom prst="rect">
                            <a:avLst/>
                          </a:prstGeom>
                          <a:noFill/>
                          <a:ln w="9525">
                            <a:noFill/>
                            <a:miter lim="800000"/>
                            <a:headEnd/>
                            <a:tailEnd/>
                          </a:ln>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后前往参观</w:t>
            </w:r>
            <w:r>
              <w:rPr>
                <w:rFonts w:hint="eastAsia" w:ascii="微软雅黑" w:hAnsi="微软雅黑" w:eastAsia="微软雅黑"/>
                <w:b/>
                <w:bCs/>
                <w:color w:val="0000FF"/>
              </w:rPr>
              <w:t>地毯博物馆</w:t>
            </w:r>
            <w:r>
              <w:rPr>
                <w:rFonts w:hint="eastAsia" w:ascii="微软雅黑" w:hAnsi="微软雅黑" w:eastAsia="微软雅黑" w:cs="Arial"/>
              </w:rPr>
              <w:t>（约为</w:t>
            </w:r>
            <w:r>
              <w:rPr>
                <w:rFonts w:ascii="微软雅黑" w:hAnsi="微软雅黑" w:eastAsia="微软雅黑" w:cs="Arial"/>
              </w:rPr>
              <w:t>1</w:t>
            </w:r>
            <w:r>
              <w:rPr>
                <w:rFonts w:hint="eastAsia" w:ascii="微软雅黑" w:hAnsi="微软雅黑" w:eastAsia="微软雅黑" w:cs="Arial"/>
              </w:rPr>
              <w:t>小时），欣赏当地特色地毯。后参观</w:t>
            </w:r>
            <w:r>
              <w:rPr>
                <w:rFonts w:hint="eastAsia" w:ascii="微软雅黑" w:hAnsi="微软雅黑" w:eastAsia="微软雅黑"/>
                <w:b/>
                <w:bCs/>
                <w:color w:val="0000FF"/>
              </w:rPr>
              <w:t>蘑菇谷，骆驼岩，乌奇萨要塞，猎人谷</w:t>
            </w:r>
            <w:r>
              <w:rPr>
                <w:rFonts w:hint="eastAsia" w:ascii="微软雅黑" w:hAnsi="微软雅黑" w:eastAsia="微软雅黑" w:cs="Arial"/>
              </w:rPr>
              <w:t>（共约</w:t>
            </w:r>
            <w:r>
              <w:rPr>
                <w:rFonts w:ascii="微软雅黑" w:hAnsi="微软雅黑" w:eastAsia="微软雅黑" w:cs="Arial"/>
              </w:rPr>
              <w:t>2</w:t>
            </w:r>
            <w:r>
              <w:rPr>
                <w:rFonts w:hint="eastAsia" w:ascii="微软雅黑" w:hAnsi="微软雅黑" w:eastAsia="微软雅黑" w:cs="Arial"/>
              </w:rPr>
              <w:t>小时），</w:t>
            </w:r>
            <w:r>
              <w:rPr>
                <w:rFonts w:hint="eastAsia" w:ascii="微软雅黑" w:hAnsi="微软雅黑" w:eastAsia="微软雅黑"/>
                <w:b/>
                <w:bCs/>
                <w:color w:val="0000FF"/>
              </w:rPr>
              <w:t>格莱梅博物馆</w:t>
            </w:r>
            <w:r>
              <w:rPr>
                <w:rFonts w:hint="eastAsia" w:ascii="微软雅黑" w:hAnsi="微软雅黑" w:eastAsia="微软雅黑" w:cs="Arial"/>
              </w:rPr>
              <w:t>（约</w:t>
            </w:r>
            <w:r>
              <w:rPr>
                <w:rFonts w:ascii="微软雅黑" w:hAnsi="微软雅黑" w:eastAsia="微软雅黑" w:cs="Arial"/>
              </w:rPr>
              <w:t>1</w:t>
            </w:r>
            <w:r>
              <w:rPr>
                <w:rFonts w:hint="eastAsia" w:ascii="微软雅黑" w:hAnsi="微软雅黑" w:eastAsia="微软雅黑" w:cs="Arial"/>
              </w:rPr>
              <w:t>小时）作为土耳其的世界级文化遗产，格莱梅露天博物馆集中了数量众多的装饰着精美壁画的岩窟教堂和清真寺。岩窟教堂的石灰壁画，都是用石灰涂在墙上，在石灰潮湿的时候，把颜料调好后涂在石灰上，壁画的内容以圣经为主。</w:t>
            </w:r>
          </w:p>
          <w:p>
            <w:pPr>
              <w:widowControl/>
              <w:snapToGrid w:val="0"/>
              <w:ind w:left="315" w:hanging="315" w:hangingChars="150"/>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午餐享用</w:t>
            </w:r>
            <w:r>
              <w:rPr>
                <w:rFonts w:hint="eastAsia" w:ascii="微软雅黑" w:hAnsi="微软雅黑" w:eastAsia="微软雅黑"/>
                <w:b/>
                <w:bCs/>
                <w:color w:val="0000FF"/>
              </w:rPr>
              <w:t>当地特色炖肉陶雍料理</w:t>
            </w:r>
            <w:r>
              <w:rPr>
                <w:rFonts w:hint="eastAsia" w:ascii="微软雅黑" w:hAnsi="微软雅黑" w:eastAsia="微软雅黑" w:cs="Arial"/>
              </w:rPr>
              <w:t>。</w:t>
            </w:r>
          </w:p>
          <w:p>
            <w:pPr>
              <w:widowControl/>
              <w:adjustRightInd w:val="0"/>
              <w:snapToGrid w:val="0"/>
              <w:spacing w:line="440" w:lineRule="exact"/>
              <w:ind w:left="269" w:hanging="269"/>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随后前往位于格雷梅小镇的北边的</w:t>
            </w:r>
            <w:r>
              <w:rPr>
                <w:rFonts w:hint="eastAsia" w:ascii="微软雅黑" w:hAnsi="微软雅黑" w:eastAsia="微软雅黑"/>
                <w:b/>
                <w:bCs/>
                <w:color w:val="0000FF"/>
              </w:rPr>
              <w:t>【艾瓦诺斯陶瓷小镇】</w:t>
            </w:r>
            <w:r>
              <w:rPr>
                <w:rFonts w:hint="eastAsia" w:ascii="微软雅黑" w:hAnsi="微软雅黑" w:eastAsia="微软雅黑" w:cs="Arial"/>
              </w:rPr>
              <w:t>观光（约</w:t>
            </w:r>
            <w:r>
              <w:rPr>
                <w:rFonts w:ascii="微软雅黑" w:hAnsi="微软雅黑" w:eastAsia="微软雅黑" w:cs="Arial"/>
              </w:rPr>
              <w:t>1</w:t>
            </w:r>
            <w:r>
              <w:rPr>
                <w:rFonts w:hint="eastAsia" w:ascii="微软雅黑" w:hAnsi="微软雅黑" w:eastAsia="微软雅黑" w:cs="Arial"/>
              </w:rPr>
              <w:t>小时），参观欣赏已有</w:t>
            </w:r>
            <w:r>
              <w:rPr>
                <w:rFonts w:ascii="微软雅黑" w:hAnsi="微软雅黑" w:eastAsia="微软雅黑" w:cs="Arial"/>
              </w:rPr>
              <w:t>700</w:t>
            </w:r>
            <w:r>
              <w:rPr>
                <w:rFonts w:hint="eastAsia" w:ascii="微软雅黑" w:hAnsi="微软雅黑" w:eastAsia="微软雅黑" w:cs="Arial"/>
              </w:rPr>
              <w:t>多年历史的</w:t>
            </w:r>
            <w:r>
              <w:rPr>
                <w:rFonts w:hint="eastAsia" w:ascii="微软雅黑" w:hAnsi="微软雅黑" w:eastAsia="微软雅黑"/>
                <w:b/>
                <w:bCs/>
                <w:color w:val="0000FF"/>
              </w:rPr>
              <w:t>土耳其特色陶瓷。</w:t>
            </w:r>
            <w:r>
              <w:rPr>
                <w:rFonts w:hint="eastAsia" w:ascii="微软雅黑" w:hAnsi="微软雅黑" w:eastAsia="微软雅黑" w:cs="Arial"/>
              </w:rPr>
              <w:t>下午前往欣赏当地著名的</w:t>
            </w:r>
            <w:r>
              <w:rPr>
                <w:rFonts w:hint="eastAsia" w:ascii="微软雅黑" w:hAnsi="微软雅黑" w:eastAsia="微软雅黑"/>
                <w:b/>
                <w:bCs/>
                <w:color w:val="0000FF"/>
              </w:rPr>
              <w:t>【鸽子谷】</w:t>
            </w:r>
            <w:r>
              <w:rPr>
                <w:rFonts w:hint="eastAsia" w:ascii="微软雅黑" w:hAnsi="微软雅黑" w:eastAsia="微软雅黑" w:cs="Arial"/>
              </w:rPr>
              <w:t>和</w:t>
            </w:r>
            <w:bookmarkStart w:id="2" w:name="OLE_LINK20"/>
            <w:bookmarkStart w:id="3" w:name="OLE_LINK19"/>
            <w:r>
              <w:rPr>
                <w:rFonts w:hint="eastAsia" w:ascii="微软雅黑" w:hAnsi="微软雅黑" w:eastAsia="微软雅黑"/>
                <w:b/>
                <w:bCs/>
                <w:color w:val="0000FF"/>
              </w:rPr>
              <w:t>【精灵的烟囱】</w:t>
            </w:r>
            <w:bookmarkEnd w:id="2"/>
            <w:bookmarkEnd w:id="3"/>
            <w:r>
              <w:rPr>
                <w:rFonts w:hint="eastAsia" w:ascii="微软雅黑" w:hAnsi="微软雅黑" w:eastAsia="微软雅黑" w:cs="Arial"/>
              </w:rPr>
              <w:t>（约30分钟），</w:t>
            </w:r>
            <w:r>
              <w:rPr>
                <w:rFonts w:hint="eastAsia" w:ascii="微软雅黑" w:hAnsi="微软雅黑" w:eastAsia="微软雅黑"/>
                <w:b/>
                <w:bCs/>
                <w:color w:val="0000FF"/>
              </w:rPr>
              <w:t>【鸽子谷】</w:t>
            </w:r>
            <w:r>
              <w:rPr>
                <w:rFonts w:hint="eastAsia" w:ascii="微软雅黑" w:hAnsi="微软雅黑" w:eastAsia="微软雅黑" w:cs="Arial"/>
              </w:rPr>
              <w:t>的岩石上布满了密密麻麻的鸽子洞，据说古代人用来收集鸽子粪作肥料，是讲究的天然环保场，山谷之上两颗年头不久的枝叉众多的树上，一棵挂满了蓝眼睛，另一棵则是当地最著名的陶器制品。这里是留影的好地点。</w:t>
            </w:r>
            <w:r>
              <w:rPr>
                <w:rFonts w:hint="eastAsia" w:ascii="微软雅黑" w:hAnsi="微软雅黑" w:eastAsia="微软雅黑"/>
                <w:b/>
                <w:bCs/>
                <w:color w:val="0000FF"/>
              </w:rPr>
              <w:t>【精灵的烟囱】</w:t>
            </w:r>
            <w:r>
              <w:rPr>
                <w:rFonts w:hint="eastAsia" w:ascii="微软雅黑" w:hAnsi="微软雅黑" w:eastAsia="微软雅黑" w:cs="Arial"/>
              </w:rPr>
              <w:t>位于土耳其安纳托利亚高原的卡帕多西亚。实际上是一些特大号的圆锥形岩层，松软的岩石酷似锥形的尖塔，尖塔顶端被大自然赋予了一块更加松软的玄武岩“帽子”。</w:t>
            </w:r>
          </w:p>
          <w:p>
            <w:pPr>
              <w:widowControl/>
              <w:adjustRightInd w:val="0"/>
              <w:snapToGrid w:val="0"/>
              <w:spacing w:line="440" w:lineRule="exact"/>
              <w:jc w:val="left"/>
              <w:rPr>
                <w:rFonts w:ascii="微软雅黑" w:hAnsi="微软雅黑" w:eastAsia="微软雅黑" w:cs="Arial"/>
                <w:b/>
              </w:rPr>
            </w:pPr>
            <w:r>
              <w:rPr>
                <w:rFonts w:ascii="微软雅黑" w:hAnsi="微软雅黑" w:eastAsia="微软雅黑" w:cs="Arial"/>
              </w:rPr>
              <w:sym w:font="Webdings" w:char="F034"/>
            </w:r>
            <w:r>
              <w:rPr>
                <w:rFonts w:hint="eastAsia" w:ascii="微软雅黑" w:hAnsi="微软雅黑" w:eastAsia="微软雅黑" w:cs="Arial"/>
              </w:rPr>
              <w:t xml:space="preserve"> 晚上如有时间可观看土耳其著名的</w:t>
            </w:r>
            <w:r>
              <w:rPr>
                <w:rFonts w:hint="eastAsia" w:ascii="微软雅黑" w:hAnsi="微软雅黑" w:eastAsia="微软雅黑"/>
                <w:b/>
                <w:bCs/>
                <w:color w:val="0000FF"/>
              </w:rPr>
              <w:t>肚皮舞表演</w:t>
            </w:r>
            <w:r>
              <w:rPr>
                <w:rFonts w:hint="eastAsia" w:ascii="微软雅黑" w:hAnsi="微软雅黑" w:eastAsia="微软雅黑" w:cs="Arial"/>
              </w:rPr>
              <w:t>。</w:t>
            </w:r>
            <w:r>
              <w:rPr>
                <w:rFonts w:hint="eastAsia" w:ascii="微软雅黑" w:hAnsi="微软雅黑" w:eastAsia="微软雅黑" w:cs="Arial"/>
                <w:b/>
              </w:rPr>
              <w:t>【见行程后附件：行程外可额外购买特色项目】。</w:t>
            </w:r>
          </w:p>
          <w:p>
            <w:pPr>
              <w:widowControl/>
              <w:adjustRightInd w:val="0"/>
              <w:snapToGrid w:val="0"/>
              <w:spacing w:line="440" w:lineRule="exact"/>
              <w:jc w:val="left"/>
              <w:rPr>
                <w:rFonts w:ascii="微软雅黑" w:hAnsi="微软雅黑" w:eastAsia="微软雅黑" w:cs="Arial"/>
              </w:rPr>
            </w:pPr>
          </w:p>
        </w:tc>
      </w:tr>
      <w:tr>
        <w:tblPrEx>
          <w:tblLayout w:type="fixed"/>
          <w:tblCellMar>
            <w:top w:w="0" w:type="dxa"/>
            <w:left w:w="108" w:type="dxa"/>
            <w:bottom w:w="0" w:type="dxa"/>
            <w:right w:w="108" w:type="dxa"/>
          </w:tblCellMar>
        </w:tblPrEx>
        <w:trPr>
          <w:trHeight w:val="417" w:hRule="atLeast"/>
        </w:trPr>
        <w:tc>
          <w:tcPr>
            <w:tcW w:w="2353" w:type="dxa"/>
            <w:gridSpan w:val="2"/>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793" w:type="dxa"/>
            <w:gridSpan w:val="14"/>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中餐：特色炖肉陶雍料理</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262" w:hRule="atLeast"/>
        </w:trPr>
        <w:tc>
          <w:tcPr>
            <w:tcW w:w="2353" w:type="dxa"/>
            <w:gridSpan w:val="2"/>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交通：旅游巴士</w:t>
            </w:r>
          </w:p>
        </w:tc>
        <w:tc>
          <w:tcPr>
            <w:tcW w:w="2793" w:type="dxa"/>
            <w:gridSpan w:val="14"/>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r>
              <w:rPr>
                <w:rFonts w:ascii="微软雅黑" w:hAnsi="微软雅黑" w:eastAsia="微软雅黑" w:cs="Arial"/>
                <w:sz w:val="18"/>
                <w:szCs w:val="18"/>
              </w:rPr>
              <w:t xml:space="preserve"> </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417" w:hRule="atLeast"/>
        </w:trPr>
        <w:tc>
          <w:tcPr>
            <w:tcW w:w="4489" w:type="dxa"/>
            <w:gridSpan w:val="12"/>
            <w:shd w:val="clear" w:color="auto" w:fill="FF9900"/>
          </w:tcPr>
          <w:p>
            <w:pPr>
              <w:adjustRightInd w:val="0"/>
              <w:snapToGrid w:val="0"/>
              <w:spacing w:line="440" w:lineRule="exact"/>
              <w:ind w:left="-107"/>
              <w:rPr>
                <w:rFonts w:ascii="微软雅黑" w:hAnsi="微软雅黑" w:eastAsia="微软雅黑" w:cs="Arial"/>
                <w:b/>
                <w:color w:val="FFFFFF"/>
                <w:szCs w:val="21"/>
              </w:rPr>
            </w:pPr>
            <w:r>
              <w:rPr>
                <w:rFonts w:hint="eastAsia" w:ascii="微软雅黑" w:hAnsi="微软雅黑" w:eastAsia="微软雅黑" w:cs="Arial"/>
                <w:b/>
                <w:color w:val="FFFFFF"/>
                <w:szCs w:val="21"/>
              </w:rPr>
              <w:t>Day8 卡帕多奇亚 -（车程约6小时）番红花城</w:t>
            </w:r>
          </w:p>
        </w:tc>
        <w:tc>
          <w:tcPr>
            <w:tcW w:w="5685" w:type="dxa"/>
            <w:gridSpan w:val="10"/>
            <w:shd w:val="clear" w:color="auto" w:fill="F3F3F3"/>
          </w:tcPr>
          <w:p>
            <w:pPr>
              <w:adjustRightInd w:val="0"/>
              <w:snapToGrid w:val="0"/>
              <w:spacing w:line="440" w:lineRule="exact"/>
              <w:rPr>
                <w:rFonts w:ascii="微软雅黑" w:hAnsi="微软雅黑" w:eastAsia="微软雅黑" w:cs="Arial"/>
                <w:b/>
                <w:color w:val="FFFFFF"/>
                <w:szCs w:val="21"/>
                <w:highlight w:val="darkCyan"/>
              </w:rPr>
            </w:pP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40" w:lineRule="exact"/>
              <w:rPr>
                <w:rFonts w:ascii="微软雅黑" w:hAnsi="微软雅黑" w:eastAsia="微软雅黑" w:cs="Arial"/>
              </w:rPr>
            </w:pPr>
          </w:p>
          <w:p>
            <w:pPr>
              <w:adjustRightInd w:val="0"/>
              <w:snapToGrid w:val="0"/>
              <w:spacing w:line="440" w:lineRule="exact"/>
              <w:ind w:left="315" w:hanging="315"/>
              <w:rPr>
                <w:rFonts w:ascii="微软雅黑" w:hAnsi="微软雅黑" w:eastAsia="微软雅黑" w:cs="Arial"/>
                <w:szCs w:val="21"/>
              </w:rPr>
            </w:pPr>
            <w:r>
              <w:rPr>
                <w:rFonts w:ascii="微软雅黑" w:hAnsi="微软雅黑" w:eastAsia="微软雅黑" w:cs="Arial"/>
              </w:rPr>
              <w:drawing>
                <wp:anchor distT="0" distB="0" distL="114300" distR="114300" simplePos="0" relativeHeight="251656192" behindDoc="0" locked="0" layoutInCell="1" allowOverlap="1">
                  <wp:simplePos x="0" y="0"/>
                  <wp:positionH relativeFrom="column">
                    <wp:posOffset>3662680</wp:posOffset>
                  </wp:positionH>
                  <wp:positionV relativeFrom="paragraph">
                    <wp:posOffset>128270</wp:posOffset>
                  </wp:positionV>
                  <wp:extent cx="2675890" cy="1753870"/>
                  <wp:effectExtent l="0" t="0" r="0" b="0"/>
                  <wp:wrapSquare wrapText="bothSides"/>
                  <wp:docPr id="7" name="图片 71" descr="1364220480432p17mgu098jldr81sov16go1ol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1" descr="1364220480432p17mgu098jldr81sov16go1ol84"/>
                          <pic:cNvPicPr>
                            <a:picLocks noChangeAspect="1" noChangeArrowheads="1"/>
                          </pic:cNvPicPr>
                        </pic:nvPicPr>
                        <pic:blipFill>
                          <a:blip r:embed="rId12" cstate="print"/>
                          <a:srcRect/>
                          <a:stretch>
                            <a:fillRect/>
                          </a:stretch>
                        </pic:blipFill>
                        <pic:spPr>
                          <a:xfrm>
                            <a:off x="0" y="0"/>
                            <a:ext cx="2675890" cy="1753870"/>
                          </a:xfrm>
                          <a:prstGeom prst="rect">
                            <a:avLst/>
                          </a:prstGeom>
                          <a:noFill/>
                          <a:ln w="9525" cmpd="sng">
                            <a:noFill/>
                            <a:miter lim="800000"/>
                            <a:headEnd/>
                            <a:tailEnd/>
                          </a:ln>
                        </pic:spPr>
                      </pic:pic>
                    </a:graphicData>
                  </a:graphic>
                </wp:anchor>
              </w:drawing>
            </w: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Cs w:val="21"/>
              </w:rPr>
              <w:t>酒店早餐后，驱车前往世界文化遗产-番红花城（行车约6小时）。抵达后参观</w:t>
            </w:r>
            <w:r>
              <w:rPr>
                <w:rFonts w:hint="eastAsia" w:ascii="微软雅黑" w:hAnsi="微软雅黑" w:eastAsia="微软雅黑"/>
                <w:b/>
                <w:bCs/>
                <w:color w:val="0000FF"/>
              </w:rPr>
              <w:t>【鄂图曼市长官邸】</w:t>
            </w:r>
            <w:r>
              <w:rPr>
                <w:rFonts w:hint="eastAsia" w:ascii="微软雅黑" w:hAnsi="微软雅黑" w:eastAsia="微软雅黑" w:cs="Arial"/>
                <w:szCs w:val="21"/>
              </w:rPr>
              <w:t>（外观约20分钟），随后前往</w:t>
            </w:r>
            <w:r>
              <w:rPr>
                <w:rFonts w:hint="eastAsia" w:ascii="微软雅黑" w:hAnsi="微软雅黑" w:eastAsia="微软雅黑"/>
                <w:b/>
                <w:bCs/>
                <w:color w:val="0000FF"/>
              </w:rPr>
              <w:t>【希德尔立克山丘】</w:t>
            </w:r>
            <w:r>
              <w:rPr>
                <w:rFonts w:hint="eastAsia" w:ascii="微软雅黑" w:hAnsi="微软雅黑" w:eastAsia="微软雅黑" w:cs="Arial"/>
                <w:szCs w:val="21"/>
              </w:rPr>
              <w:t>（约1小时），蕃红花城在17世纪时是蕃红花贸易以及种植中心，至今蕃红花仍在城以东的村落种植。蕃红花也是全世界最贵的香料，大家一定要喝杯当地特产的蕃红花茶。</w:t>
            </w:r>
          </w:p>
          <w:p>
            <w:pPr>
              <w:adjustRightInd w:val="0"/>
              <w:snapToGrid w:val="0"/>
              <w:spacing w:line="400" w:lineRule="exact"/>
              <w:ind w:left="315" w:hanging="315" w:hangingChars="150"/>
              <w:rPr>
                <w:rFonts w:ascii="微软雅黑" w:hAnsi="微软雅黑" w:eastAsia="微软雅黑" w:cs="Arial"/>
                <w:color w:val="FF0000"/>
                <w:szCs w:val="21"/>
              </w:rPr>
            </w:pPr>
            <w:r>
              <w:rPr>
                <w:rFonts w:ascii="微软雅黑" w:hAnsi="微软雅黑" w:eastAsia="微软雅黑" w:cs="Arial"/>
              </w:rPr>
              <w:sym w:font="Webdings" w:char="F034"/>
            </w:r>
            <w:r>
              <w:rPr>
                <w:rFonts w:hint="eastAsia" w:ascii="微软雅黑" w:hAnsi="微软雅黑" w:eastAsia="微软雅黑" w:cs="Arial"/>
              </w:rPr>
              <w:t xml:space="preserve"> </w:t>
            </w:r>
            <w:r>
              <w:rPr>
                <w:rFonts w:hint="eastAsia" w:ascii="微软雅黑" w:hAnsi="微软雅黑" w:eastAsia="微软雅黑" w:cs="Arial"/>
                <w:szCs w:val="21"/>
              </w:rPr>
              <w:t>途径</w:t>
            </w:r>
            <w:r>
              <w:rPr>
                <w:rFonts w:hint="eastAsia" w:ascii="微软雅黑" w:hAnsi="微软雅黑" w:eastAsia="微软雅黑"/>
                <w:b/>
                <w:bCs/>
                <w:color w:val="0000FF"/>
              </w:rPr>
              <w:t>【图兹湖】</w:t>
            </w:r>
            <w:r>
              <w:rPr>
                <w:rFonts w:hint="eastAsia" w:ascii="微软雅黑" w:hAnsi="微软雅黑" w:eastAsia="微软雅黑" w:cs="Arial"/>
                <w:szCs w:val="21"/>
              </w:rPr>
              <w:t>，土耳其中部的内陆咸水湖。在安卡拉西南50公里。面积与水深随季节变换而变化。通常南北长约80公里，东西宽约50公里，面积近1500平方公里。春季湖面可扩大到2500平方公里。夏季湖面缩小，水深不到1米。</w:t>
            </w:r>
            <w:r>
              <w:rPr>
                <w:rFonts w:hint="eastAsia" w:ascii="微软雅黑" w:hAnsi="微软雅黑" w:eastAsia="微软雅黑" w:cs="Arial"/>
                <w:color w:val="FF0000"/>
                <w:szCs w:val="21"/>
              </w:rPr>
              <w:t>（特别说明：此景点是赠送景点，最佳游览时间每年4月-10月底。该景点受天气影响明显，如遇行程紧张或变更，则将取消该赠送景点，不退任何费用，敬请理解）</w:t>
            </w:r>
          </w:p>
          <w:p>
            <w:pPr>
              <w:adjustRightInd w:val="0"/>
              <w:snapToGrid w:val="0"/>
              <w:spacing w:line="400" w:lineRule="exact"/>
              <w:ind w:left="315" w:leftChars="150"/>
              <w:rPr>
                <w:rFonts w:ascii="微软雅黑" w:hAnsi="微软雅黑" w:eastAsia="微软雅黑"/>
                <w:b/>
                <w:color w:val="FF0000"/>
                <w:szCs w:val="21"/>
              </w:rPr>
            </w:pPr>
            <w:r>
              <w:rPr>
                <w:rFonts w:hint="eastAsia" w:ascii="微软雅黑" w:hAnsi="微软雅黑" w:eastAsia="微软雅黑"/>
                <w:b/>
                <w:color w:val="FF0000"/>
                <w:szCs w:val="21"/>
              </w:rPr>
              <w:t>不同于常规星级酒店，番红花的特色酒店的独特风格无异于入住番红花城当地民居，令人体验别样的民俗风情。特别说明：番红花民宿酒店房间数量有限，团队出行期间会分住不同的民宿酒店（同级别）</w:t>
            </w:r>
          </w:p>
          <w:p>
            <w:pPr>
              <w:adjustRightInd w:val="0"/>
              <w:snapToGrid w:val="0"/>
              <w:spacing w:line="440" w:lineRule="exact"/>
              <w:ind w:left="269" w:hanging="269"/>
              <w:rPr>
                <w:rFonts w:ascii="微软雅黑" w:hAnsi="微软雅黑" w:eastAsia="微软雅黑" w:cs="Arial"/>
                <w:szCs w:val="21"/>
              </w:rPr>
            </w:pPr>
          </w:p>
        </w:tc>
      </w:tr>
      <w:tr>
        <w:tblPrEx>
          <w:tblLayout w:type="fixed"/>
          <w:tblCellMar>
            <w:top w:w="0" w:type="dxa"/>
            <w:left w:w="108" w:type="dxa"/>
            <w:bottom w:w="0" w:type="dxa"/>
            <w:right w:w="108" w:type="dxa"/>
          </w:tblCellMar>
        </w:tblPrEx>
        <w:trPr>
          <w:trHeight w:val="417"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中餐：当地午餐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晚餐：酒店晚餐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住宿：当地特色民居</w:t>
            </w:r>
          </w:p>
        </w:tc>
      </w:tr>
      <w:tr>
        <w:tblPrEx>
          <w:tblLayout w:type="fixed"/>
          <w:tblCellMar>
            <w:top w:w="0" w:type="dxa"/>
            <w:left w:w="108" w:type="dxa"/>
            <w:bottom w:w="0" w:type="dxa"/>
            <w:right w:w="108" w:type="dxa"/>
          </w:tblCellMar>
        </w:tblPrEx>
        <w:trPr>
          <w:trHeight w:val="330"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417" w:hRule="atLeast"/>
        </w:trPr>
        <w:tc>
          <w:tcPr>
            <w:tcW w:w="3355" w:type="dxa"/>
            <w:gridSpan w:val="9"/>
            <w:shd w:val="clear" w:color="auto" w:fill="3366FF"/>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b/>
                <w:color w:val="FFFFFF"/>
                <w:szCs w:val="21"/>
              </w:rPr>
              <w:t>Day9  番红花城 – 伊斯坦布尔</w:t>
            </w:r>
          </w:p>
        </w:tc>
        <w:tc>
          <w:tcPr>
            <w:tcW w:w="6819" w:type="dxa"/>
            <w:gridSpan w:val="13"/>
            <w:shd w:val="clear" w:color="auto" w:fill="F3F3F3"/>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80" w:lineRule="exact"/>
              <w:rPr>
                <w:rFonts w:ascii="Arial" w:hAnsi="Arial" w:eastAsia="微软雅黑" w:cs="Arial"/>
                <w:szCs w:val="21"/>
              </w:rPr>
            </w:pPr>
          </w:p>
          <w:p>
            <w:pPr>
              <w:adjustRightInd w:val="0"/>
              <w:snapToGrid w:val="0"/>
              <w:spacing w:line="480" w:lineRule="exact"/>
              <w:rPr>
                <w:rFonts w:ascii="Arial" w:hAnsi="Arial" w:eastAsia="微软雅黑" w:cs="Arial"/>
                <w:szCs w:val="21"/>
              </w:rPr>
            </w:pPr>
            <w:r>
              <w:rPr>
                <w:rFonts w:ascii="Arial" w:hAnsi="Arial" w:cs="Arial"/>
                <w:szCs w:val="21"/>
              </w:rPr>
              <w:drawing>
                <wp:anchor distT="0" distB="0" distL="114300" distR="114300" simplePos="0" relativeHeight="251658240" behindDoc="0" locked="0" layoutInCell="1" allowOverlap="1">
                  <wp:simplePos x="0" y="0"/>
                  <wp:positionH relativeFrom="column">
                    <wp:posOffset>3694430</wp:posOffset>
                  </wp:positionH>
                  <wp:positionV relativeFrom="paragraph">
                    <wp:posOffset>148590</wp:posOffset>
                  </wp:positionV>
                  <wp:extent cx="2632075" cy="1732280"/>
                  <wp:effectExtent l="0" t="0" r="0" b="0"/>
                  <wp:wrapSquare wrapText="bothSides"/>
                  <wp:docPr id="23" name="图片 72" descr="reF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2" descr="reFeK3"/>
                          <pic:cNvPicPr>
                            <a:picLocks noChangeAspect="1" noChangeArrowheads="1"/>
                          </pic:cNvPicPr>
                        </pic:nvPicPr>
                        <pic:blipFill>
                          <a:blip r:embed="rId13" cstate="print"/>
                          <a:srcRect/>
                          <a:stretch>
                            <a:fillRect/>
                          </a:stretch>
                        </pic:blipFill>
                        <pic:spPr>
                          <a:xfrm>
                            <a:off x="0" y="0"/>
                            <a:ext cx="2632075" cy="1732280"/>
                          </a:xfrm>
                          <a:prstGeom prst="rect">
                            <a:avLst/>
                          </a:prstGeom>
                          <a:noFill/>
                          <a:ln w="9525">
                            <a:noFill/>
                            <a:miter lim="800000"/>
                            <a:headEnd/>
                            <a:tailEnd/>
                          </a:ln>
                        </pic:spPr>
                      </pic:pic>
                    </a:graphicData>
                  </a:graphic>
                </wp:anchor>
              </w:drawing>
            </w:r>
            <w:r>
              <w:rPr>
                <w:rFonts w:ascii="Arial" w:hAnsi="Arial" w:eastAsia="微软雅黑" w:cs="Arial"/>
                <w:szCs w:val="21"/>
              </w:rPr>
              <w:sym w:font="Webdings" w:char="F034"/>
            </w:r>
            <w:r>
              <w:rPr>
                <w:rFonts w:ascii="Arial" w:hAnsi="Arial" w:eastAsia="微软雅黑" w:cs="Arial"/>
                <w:szCs w:val="21"/>
              </w:rPr>
              <w:t xml:space="preserve"> </w:t>
            </w:r>
            <w:r>
              <w:rPr>
                <w:rFonts w:ascii="Arial" w:hAnsi="微软雅黑" w:eastAsia="微软雅黑" w:cs="Arial"/>
                <w:szCs w:val="21"/>
              </w:rPr>
              <w:t>酒店早餐后返回伊斯坦布尔（行车约</w:t>
            </w:r>
            <w:r>
              <w:rPr>
                <w:rFonts w:ascii="Arial" w:hAnsi="Arial" w:eastAsia="微软雅黑" w:cs="Arial"/>
                <w:szCs w:val="21"/>
              </w:rPr>
              <w:t>5</w:t>
            </w:r>
            <w:r>
              <w:rPr>
                <w:rFonts w:ascii="Arial" w:hAnsi="微软雅黑" w:eastAsia="微软雅黑" w:cs="Arial"/>
                <w:szCs w:val="21"/>
              </w:rPr>
              <w:t>小时），。抵达后，参观</w:t>
            </w:r>
            <w:r>
              <w:rPr>
                <w:rFonts w:ascii="Arial" w:hAnsi="微软雅黑" w:eastAsia="微软雅黑" w:cs="Arial"/>
                <w:b/>
                <w:bCs/>
                <w:color w:val="0000FF"/>
                <w:szCs w:val="21"/>
              </w:rPr>
              <w:t>【蓝色清真寺】</w:t>
            </w:r>
            <w:r>
              <w:rPr>
                <w:rFonts w:ascii="Arial" w:hAnsi="微软雅黑" w:eastAsia="微软雅黑" w:cs="Arial"/>
                <w:szCs w:val="21"/>
              </w:rPr>
              <w:t>（游览约</w:t>
            </w:r>
            <w:r>
              <w:rPr>
                <w:rFonts w:ascii="Arial" w:hAnsi="Arial" w:eastAsia="微软雅黑" w:cs="Arial"/>
                <w:szCs w:val="21"/>
              </w:rPr>
              <w:t>30</w:t>
            </w:r>
            <w:r>
              <w:rPr>
                <w:rFonts w:ascii="Arial" w:hAnsi="微软雅黑" w:eastAsia="微软雅黑" w:cs="Arial"/>
                <w:szCs w:val="21"/>
              </w:rPr>
              <w:t>分钟）苏丹艾哈迈德清真寺是土耳其的国家清真寺，也是土耳其最大城市及奥斯曼帝国首都伊斯坦布尔的清真寺古迹。苏丹艾哈迈德清真寺是其中一个因室内砖块所用的颜色而被称为蓝色清真寺的清真寺。</w:t>
            </w:r>
            <w:r>
              <w:rPr>
                <w:rFonts w:ascii="Arial" w:hAnsi="Arial" w:eastAsia="微软雅黑" w:cs="Arial"/>
                <w:szCs w:val="21"/>
              </w:rPr>
              <w:t xml:space="preserve"> </w:t>
            </w:r>
            <w:r>
              <w:rPr>
                <w:rFonts w:ascii="Arial" w:hAnsi="微软雅黑" w:eastAsia="微软雅黑" w:cs="Arial"/>
                <w:szCs w:val="21"/>
              </w:rPr>
              <w:t>苏丹艾哈迈德清真寺建于苏丹艾哈迈德一世统治时的</w:t>
            </w:r>
            <w:r>
              <w:rPr>
                <w:rFonts w:ascii="Arial" w:hAnsi="Arial" w:eastAsia="微软雅黑" w:cs="Arial"/>
                <w:szCs w:val="21"/>
              </w:rPr>
              <w:t>1609</w:t>
            </w:r>
            <w:r>
              <w:rPr>
                <w:rFonts w:ascii="Arial" w:hAnsi="微软雅黑" w:eastAsia="微软雅黑" w:cs="Arial"/>
                <w:szCs w:val="21"/>
              </w:rPr>
              <w:t>年至</w:t>
            </w:r>
            <w:r>
              <w:rPr>
                <w:rFonts w:ascii="Arial" w:hAnsi="Arial" w:eastAsia="微软雅黑" w:cs="Arial"/>
                <w:szCs w:val="21"/>
              </w:rPr>
              <w:t>1616</w:t>
            </w:r>
            <w:r>
              <w:rPr>
                <w:rFonts w:ascii="Arial" w:hAnsi="微软雅黑" w:eastAsia="微软雅黑" w:cs="Arial"/>
                <w:szCs w:val="21"/>
              </w:rPr>
              <w:t>年。</w:t>
            </w:r>
            <w:r>
              <w:rPr>
                <w:rFonts w:ascii="Arial" w:hAnsi="微软雅黑" w:eastAsia="微软雅黑" w:cs="Arial"/>
                <w:b/>
                <w:bCs/>
                <w:color w:val="0000FF"/>
                <w:szCs w:val="21"/>
              </w:rPr>
              <w:t>【古罗马竞技场】</w:t>
            </w:r>
            <w:r>
              <w:rPr>
                <w:rFonts w:ascii="Arial" w:hAnsi="微软雅黑" w:eastAsia="微软雅黑" w:cs="Arial"/>
                <w:szCs w:val="21"/>
              </w:rPr>
              <w:t>以及</w:t>
            </w:r>
            <w:r>
              <w:rPr>
                <w:rFonts w:ascii="Arial" w:hAnsi="微软雅黑" w:eastAsia="微软雅黑" w:cs="Arial"/>
                <w:b/>
                <w:bCs/>
                <w:color w:val="0000FF"/>
                <w:szCs w:val="21"/>
              </w:rPr>
              <w:t>【埃及方尖碑】</w:t>
            </w:r>
            <w:r>
              <w:rPr>
                <w:rFonts w:ascii="Arial" w:hAnsi="微软雅黑" w:eastAsia="微软雅黑" w:cs="Arial"/>
                <w:szCs w:val="21"/>
              </w:rPr>
              <w:t>（外观约</w:t>
            </w:r>
            <w:r>
              <w:rPr>
                <w:rFonts w:ascii="Arial" w:hAnsi="Arial" w:eastAsia="微软雅黑" w:cs="Arial"/>
                <w:szCs w:val="21"/>
              </w:rPr>
              <w:t>10</w:t>
            </w:r>
            <w:r>
              <w:rPr>
                <w:rFonts w:ascii="Arial" w:hAnsi="微软雅黑" w:eastAsia="微软雅黑" w:cs="Arial"/>
                <w:szCs w:val="21"/>
              </w:rPr>
              <w:t>分钟）。</w:t>
            </w:r>
            <w:r>
              <w:rPr>
                <w:rFonts w:ascii="Arial" w:hAnsi="微软雅黑" w:eastAsia="微软雅黑" w:cs="Arial"/>
                <w:b/>
                <w:bCs/>
                <w:color w:val="0000FF"/>
                <w:szCs w:val="21"/>
              </w:rPr>
              <w:t>圣索非亚大教堂</w:t>
            </w:r>
            <w:r>
              <w:rPr>
                <w:rFonts w:ascii="Arial" w:hAnsi="微软雅黑" w:eastAsia="微软雅黑" w:cs="Arial"/>
                <w:szCs w:val="21"/>
              </w:rPr>
              <w:t>（入内约</w:t>
            </w:r>
            <w:r>
              <w:rPr>
                <w:rFonts w:ascii="Arial" w:hAnsi="Arial" w:eastAsia="微软雅黑" w:cs="Arial"/>
                <w:szCs w:val="21"/>
              </w:rPr>
              <w:t>1</w:t>
            </w:r>
            <w:r>
              <w:rPr>
                <w:rFonts w:ascii="Arial" w:hAnsi="微软雅黑" w:eastAsia="微软雅黑" w:cs="Arial"/>
                <w:szCs w:val="21"/>
              </w:rPr>
              <w:t>小时）</w:t>
            </w:r>
            <w:r>
              <w:rPr>
                <w:rFonts w:ascii="Arial" w:hAnsi="微软雅黑" w:eastAsia="微软雅黑" w:cs="Arial"/>
                <w:b/>
                <w:szCs w:val="21"/>
              </w:rPr>
              <w:t>【圣索菲亚教堂逢周一休息，如遇关闭，则前后调整一天参观】</w:t>
            </w:r>
            <w:r>
              <w:rPr>
                <w:rFonts w:ascii="Arial" w:hAnsi="微软雅黑" w:eastAsia="微软雅黑" w:cs="Arial"/>
                <w:szCs w:val="21"/>
              </w:rPr>
              <w:t>。</w:t>
            </w:r>
          </w:p>
          <w:p>
            <w:pPr>
              <w:adjustRightInd w:val="0"/>
              <w:snapToGrid w:val="0"/>
              <w:spacing w:line="480" w:lineRule="exact"/>
              <w:rPr>
                <w:rFonts w:ascii="Arial" w:hAnsi="微软雅黑" w:eastAsia="微软雅黑" w:cs="Arial"/>
                <w:szCs w:val="21"/>
              </w:rPr>
            </w:pPr>
            <w:r>
              <w:rPr>
                <w:rFonts w:ascii="Arial" w:hAnsi="Arial" w:eastAsia="微软雅黑" w:cs="Arial"/>
                <w:szCs w:val="21"/>
              </w:rPr>
              <w:sym w:font="Webdings" w:char="F034"/>
            </w:r>
            <w:r>
              <w:rPr>
                <w:rFonts w:hint="eastAsia" w:ascii="Arial" w:hAnsi="Arial" w:eastAsia="微软雅黑" w:cs="Arial"/>
                <w:szCs w:val="21"/>
              </w:rPr>
              <w:t xml:space="preserve"> </w:t>
            </w:r>
            <w:r>
              <w:rPr>
                <w:rFonts w:ascii="Arial" w:hAnsi="微软雅黑" w:eastAsia="微软雅黑" w:cs="Arial"/>
                <w:szCs w:val="21"/>
              </w:rPr>
              <w:t>享用晚餐，之后返回酒店休息。</w:t>
            </w:r>
          </w:p>
          <w:p>
            <w:pPr>
              <w:adjustRightInd w:val="0"/>
              <w:snapToGrid w:val="0"/>
              <w:spacing w:line="480" w:lineRule="exact"/>
              <w:rPr>
                <w:rFonts w:ascii="微软雅黑" w:hAnsi="微软雅黑" w:eastAsia="微软雅黑" w:cs="Arial"/>
              </w:rPr>
            </w:pPr>
          </w:p>
        </w:tc>
      </w:tr>
      <w:tr>
        <w:tblPrEx>
          <w:tblLayout w:type="fixed"/>
          <w:tblCellMar>
            <w:top w:w="0" w:type="dxa"/>
            <w:left w:w="108" w:type="dxa"/>
            <w:bottom w:w="0" w:type="dxa"/>
            <w:right w:w="108" w:type="dxa"/>
          </w:tblCellMar>
        </w:tblPrEx>
        <w:trPr>
          <w:trHeight w:val="417"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中餐：风味鱼鲜餐</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晚餐：中式晚餐</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417" w:hRule="atLeast"/>
        </w:trPr>
        <w:tc>
          <w:tcPr>
            <w:tcW w:w="2611"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交通：旅游巴士</w:t>
            </w:r>
          </w:p>
        </w:tc>
        <w:tc>
          <w:tcPr>
            <w:tcW w:w="2535"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412" w:type="dxa"/>
            <w:gridSpan w:val="4"/>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p>
        </w:tc>
        <w:tc>
          <w:tcPr>
            <w:tcW w:w="2616" w:type="dxa"/>
            <w:gridSpan w:val="2"/>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40" w:lineRule="exact"/>
              <w:rPr>
                <w:rFonts w:ascii="微软雅黑" w:hAnsi="微软雅黑" w:eastAsia="微软雅黑" w:cs="Arial"/>
                <w:sz w:val="18"/>
                <w:szCs w:val="18"/>
              </w:rPr>
            </w:pPr>
          </w:p>
        </w:tc>
      </w:tr>
      <w:tr>
        <w:tblPrEx>
          <w:tblLayout w:type="fixed"/>
          <w:tblCellMar>
            <w:top w:w="0" w:type="dxa"/>
            <w:left w:w="108" w:type="dxa"/>
            <w:bottom w:w="0" w:type="dxa"/>
            <w:right w:w="108" w:type="dxa"/>
          </w:tblCellMar>
        </w:tblPrEx>
        <w:trPr>
          <w:trHeight w:val="417" w:hRule="atLeast"/>
        </w:trPr>
        <w:tc>
          <w:tcPr>
            <w:tcW w:w="2505" w:type="dxa"/>
            <w:gridSpan w:val="5"/>
            <w:shd w:val="clear" w:color="auto" w:fill="00A5CF"/>
          </w:tcPr>
          <w:p>
            <w:pPr>
              <w:adjustRightInd w:val="0"/>
              <w:snapToGrid w:val="0"/>
              <w:spacing w:line="440" w:lineRule="exact"/>
              <w:ind w:left="105" w:hanging="105"/>
              <w:rPr>
                <w:rFonts w:ascii="微软雅黑" w:hAnsi="微软雅黑" w:eastAsia="微软雅黑" w:cs="Arial"/>
                <w:sz w:val="18"/>
                <w:szCs w:val="18"/>
              </w:rPr>
            </w:pPr>
            <w:r>
              <w:rPr>
                <w:rFonts w:hint="eastAsia" w:ascii="微软雅黑" w:hAnsi="微软雅黑" w:eastAsia="微软雅黑" w:cs="Arial"/>
                <w:b/>
                <w:color w:val="FFFFFF"/>
                <w:szCs w:val="21"/>
              </w:rPr>
              <w:t>Day10  伊斯坦布尔</w:t>
            </w:r>
          </w:p>
        </w:tc>
        <w:tc>
          <w:tcPr>
            <w:tcW w:w="7669" w:type="dxa"/>
            <w:gridSpan w:val="17"/>
            <w:shd w:val="clear" w:color="auto" w:fill="F3F3F3"/>
          </w:tcPr>
          <w:p>
            <w:pPr>
              <w:adjustRightInd w:val="0"/>
              <w:snapToGrid w:val="0"/>
              <w:spacing w:line="440" w:lineRule="exact"/>
              <w:rPr>
                <w:rFonts w:ascii="微软雅黑" w:hAnsi="微软雅黑" w:eastAsia="微软雅黑" w:cs="Arial"/>
                <w:color w:val="FF0000"/>
                <w:sz w:val="18"/>
                <w:szCs w:val="18"/>
              </w:rPr>
            </w:pPr>
          </w:p>
        </w:tc>
      </w:tr>
      <w:tr>
        <w:tblPrEx>
          <w:tblLayout w:type="fixed"/>
          <w:tblCellMar>
            <w:top w:w="0" w:type="dxa"/>
            <w:left w:w="108" w:type="dxa"/>
            <w:bottom w:w="0" w:type="dxa"/>
            <w:right w:w="108" w:type="dxa"/>
          </w:tblCellMar>
        </w:tblPrEx>
        <w:trPr>
          <w:trHeight w:val="417" w:hRule="atLeast"/>
        </w:trPr>
        <w:tc>
          <w:tcPr>
            <w:tcW w:w="10174" w:type="dxa"/>
            <w:gridSpan w:val="22"/>
            <w:shd w:val="clear" w:color="auto" w:fill="auto"/>
          </w:tcPr>
          <w:p>
            <w:pPr>
              <w:adjustRightInd w:val="0"/>
              <w:snapToGrid w:val="0"/>
              <w:spacing w:line="440" w:lineRule="exact"/>
              <w:ind w:left="315" w:right="4158" w:rightChars="1980" w:hanging="315"/>
              <w:rPr>
                <w:rFonts w:ascii="微软雅黑" w:hAnsi="微软雅黑" w:eastAsia="微软雅黑" w:cs="Arial"/>
              </w:rPr>
            </w:pPr>
            <w:r>
              <w:drawing>
                <wp:anchor distT="0" distB="0" distL="114300" distR="114300" simplePos="0" relativeHeight="251665408" behindDoc="0" locked="0" layoutInCell="1" allowOverlap="1">
                  <wp:simplePos x="0" y="0"/>
                  <wp:positionH relativeFrom="column">
                    <wp:posOffset>3853815</wp:posOffset>
                  </wp:positionH>
                  <wp:positionV relativeFrom="paragraph">
                    <wp:posOffset>170180</wp:posOffset>
                  </wp:positionV>
                  <wp:extent cx="2601595" cy="147764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cstate="print"/>
                          <a:srcRect t="4929" b="9860"/>
                          <a:stretch>
                            <a:fillRect/>
                          </a:stretch>
                        </pic:blipFill>
                        <pic:spPr>
                          <a:xfrm>
                            <a:off x="0" y="0"/>
                            <a:ext cx="2601640" cy="1477926"/>
                          </a:xfrm>
                          <a:prstGeom prst="rect">
                            <a:avLst/>
                          </a:prstGeom>
                          <a:ln>
                            <a:noFill/>
                          </a:ln>
                        </pic:spPr>
                      </pic:pic>
                    </a:graphicData>
                  </a:graphic>
                </wp:anchor>
              </w:drawing>
            </w:r>
            <w:r>
              <w:rPr>
                <w:rFonts w:ascii="Arial" w:hAnsi="Arial" w:eastAsia="微软雅黑" w:cs="Arial"/>
                <w:szCs w:val="21"/>
              </w:rPr>
              <w:sym w:font="Webdings" w:char="F034"/>
            </w:r>
            <w:r>
              <w:rPr>
                <w:rFonts w:hint="eastAsia" w:ascii="Arial" w:hAnsi="Arial" w:eastAsia="微软雅黑" w:cs="Arial"/>
                <w:szCs w:val="21"/>
              </w:rPr>
              <w:t xml:space="preserve"> </w:t>
            </w:r>
            <w:r>
              <w:rPr>
                <w:rFonts w:hint="eastAsia" w:ascii="微软雅黑" w:hAnsi="微软雅黑" w:eastAsia="微软雅黑" w:cs="Arial"/>
              </w:rPr>
              <w:t>酒店早餐后游览</w:t>
            </w:r>
            <w:r>
              <w:rPr>
                <w:rFonts w:hint="eastAsia" w:ascii="微软雅黑" w:hAnsi="微软雅黑" w:eastAsia="微软雅黑"/>
                <w:b/>
                <w:bCs/>
                <w:color w:val="0000FF"/>
              </w:rPr>
              <w:t>【情人山】</w:t>
            </w:r>
            <w:r>
              <w:rPr>
                <w:rFonts w:hint="eastAsia" w:ascii="微软雅黑" w:hAnsi="微软雅黑" w:eastAsia="微软雅黑" w:cs="Arial"/>
              </w:rPr>
              <w:t>。</w:t>
            </w:r>
            <w:r>
              <w:rPr>
                <w:rFonts w:hint="eastAsia" w:ascii="微软雅黑" w:hAnsi="微软雅黑" w:eastAsia="微软雅黑"/>
                <w:b/>
                <w:bCs/>
                <w:color w:val="0000FF"/>
              </w:rPr>
              <w:t>恰米利卡山</w:t>
            </w:r>
            <w:r>
              <w:rPr>
                <w:rFonts w:hint="eastAsia" w:ascii="微软雅黑" w:hAnsi="微软雅黑" w:eastAsia="微软雅黑" w:cs="Arial"/>
              </w:rPr>
              <w:t>又叫情人山，是一处绝佳的观景台，可以鸟瞰整个伊斯坦布尔。站在山顶俯瞰四周，博斯普鲁斯海峡尽收眼底，在海峡的对面是伊斯坦布尔的欧洲城区，而山脚下则是伊斯坦布尔的亚洲城区，博斯普鲁斯海峡欧亚大陆桥壮观的全景，历历在目。风光无限，美不胜收。</w:t>
            </w:r>
          </w:p>
          <w:p>
            <w:pPr>
              <w:adjustRightInd w:val="0"/>
              <w:snapToGrid w:val="0"/>
              <w:spacing w:line="440" w:lineRule="exact"/>
              <w:ind w:left="315" w:right="-92" w:rightChars="-44" w:hanging="315"/>
              <w:rPr>
                <w:rFonts w:ascii="微软雅黑" w:hAnsi="微软雅黑" w:eastAsia="微软雅黑" w:cs="Arial"/>
              </w:rPr>
            </w:pPr>
            <w:r>
              <w:rPr>
                <w:rFonts w:ascii="Arial" w:hAnsi="Arial" w:eastAsia="微软雅黑" w:cs="Arial"/>
                <w:szCs w:val="21"/>
              </w:rPr>
              <w:sym w:font="Webdings" w:char="F034"/>
            </w:r>
            <w:r>
              <w:rPr>
                <w:rFonts w:hint="eastAsia" w:ascii="Arial" w:hAnsi="Arial" w:eastAsia="微软雅黑" w:cs="Arial"/>
                <w:szCs w:val="21"/>
              </w:rPr>
              <w:t xml:space="preserve"> </w:t>
            </w:r>
            <w:r>
              <w:rPr>
                <w:rFonts w:hint="eastAsia" w:ascii="微软雅黑" w:hAnsi="微软雅黑" w:eastAsia="微软雅黑" w:cs="Arial"/>
              </w:rPr>
              <w:t>前往</w:t>
            </w:r>
            <w:r>
              <w:rPr>
                <w:rFonts w:hint="eastAsia" w:ascii="微软雅黑" w:hAnsi="微软雅黑" w:eastAsia="微软雅黑"/>
                <w:b/>
                <w:bCs/>
                <w:color w:val="0000FF"/>
              </w:rPr>
              <w:t>【珠宝店】</w:t>
            </w:r>
            <w:r>
              <w:rPr>
                <w:rFonts w:hint="eastAsia" w:ascii="微软雅黑" w:hAnsi="微软雅黑" w:eastAsia="微软雅黑" w:cs="Arial"/>
              </w:rPr>
              <w:t>（约</w:t>
            </w:r>
            <w:r>
              <w:rPr>
                <w:rFonts w:ascii="微软雅黑" w:hAnsi="微软雅黑" w:eastAsia="微软雅黑" w:cs="Arial"/>
              </w:rPr>
              <w:t>1.5</w:t>
            </w:r>
            <w:r>
              <w:rPr>
                <w:rFonts w:hint="eastAsia" w:ascii="微软雅黑" w:hAnsi="微软雅黑" w:eastAsia="微软雅黑" w:cs="Arial"/>
              </w:rPr>
              <w:t>小时），之后游览集市”</w:t>
            </w:r>
            <w:r>
              <w:rPr>
                <w:rFonts w:hint="eastAsia" w:ascii="微软雅黑" w:hAnsi="微软雅黑" w:eastAsia="微软雅黑"/>
                <w:b/>
                <w:bCs/>
                <w:color w:val="0000FF"/>
              </w:rPr>
              <w:t>大巴扎</w:t>
            </w:r>
            <w:r>
              <w:rPr>
                <w:rFonts w:hint="eastAsia" w:ascii="微软雅黑" w:hAnsi="微软雅黑" w:eastAsia="微软雅黑" w:cs="Arial"/>
              </w:rPr>
              <w:t>”感受富有民族特色的当地集市，欣赏各类手工艺品等（时间约为</w:t>
            </w:r>
            <w:r>
              <w:rPr>
                <w:rFonts w:ascii="微软雅黑" w:hAnsi="微软雅黑" w:eastAsia="微软雅黑" w:cs="Arial"/>
              </w:rPr>
              <w:t>1.5</w:t>
            </w:r>
            <w:r>
              <w:rPr>
                <w:rFonts w:hint="eastAsia" w:ascii="微软雅黑" w:hAnsi="微软雅黑" w:eastAsia="微软雅黑" w:cs="Arial"/>
              </w:rPr>
              <w:t>小时，视具体情况而定）</w:t>
            </w:r>
          </w:p>
          <w:p>
            <w:pPr>
              <w:adjustRightInd w:val="0"/>
              <w:snapToGrid w:val="0"/>
              <w:spacing w:line="440" w:lineRule="exact"/>
              <w:ind w:left="315" w:hanging="315"/>
              <w:rPr>
                <w:rFonts w:ascii="微软雅黑" w:hAnsi="微软雅黑" w:eastAsia="微软雅黑" w:cs="Arial"/>
                <w:sz w:val="18"/>
                <w:szCs w:val="18"/>
              </w:rPr>
            </w:pPr>
            <w:r>
              <w:rPr>
                <w:rFonts w:hint="eastAsia" w:ascii="微软雅黑" w:hAnsi="微软雅黑" w:eastAsia="微软雅黑" w:cs="Arial"/>
              </w:rPr>
              <w:t>下午自由活动，推荐博斯普鲁斯游船（自费）</w:t>
            </w:r>
          </w:p>
        </w:tc>
      </w:tr>
      <w:tr>
        <w:tblPrEx>
          <w:tblLayout w:type="fixed"/>
          <w:tblCellMar>
            <w:top w:w="0" w:type="dxa"/>
            <w:left w:w="108" w:type="dxa"/>
            <w:bottom w:w="0" w:type="dxa"/>
            <w:right w:w="108" w:type="dxa"/>
          </w:tblCellMar>
        </w:tblPrEx>
        <w:trPr>
          <w:trHeight w:val="417" w:hRule="atLeast"/>
        </w:trPr>
        <w:tc>
          <w:tcPr>
            <w:tcW w:w="2505" w:type="dxa"/>
            <w:gridSpan w:val="5"/>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51"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中餐：中式午餐</w:t>
            </w:r>
          </w:p>
        </w:tc>
        <w:tc>
          <w:tcPr>
            <w:tcW w:w="2552" w:type="dxa"/>
            <w:gridSpan w:val="6"/>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晚餐：烤肉晚餐</w:t>
            </w:r>
          </w:p>
        </w:tc>
        <w:tc>
          <w:tcPr>
            <w:tcW w:w="2566" w:type="dxa"/>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住宿：当地5星级酒店</w:t>
            </w:r>
          </w:p>
        </w:tc>
      </w:tr>
      <w:tr>
        <w:tblPrEx>
          <w:tblLayout w:type="fixed"/>
          <w:tblCellMar>
            <w:top w:w="0" w:type="dxa"/>
            <w:left w:w="108" w:type="dxa"/>
            <w:bottom w:w="0" w:type="dxa"/>
            <w:right w:w="108" w:type="dxa"/>
          </w:tblCellMar>
        </w:tblPrEx>
        <w:trPr>
          <w:trHeight w:val="417" w:hRule="atLeast"/>
        </w:trPr>
        <w:tc>
          <w:tcPr>
            <w:tcW w:w="2505" w:type="dxa"/>
            <w:gridSpan w:val="5"/>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交通：旅游巴士</w:t>
            </w:r>
          </w:p>
        </w:tc>
        <w:tc>
          <w:tcPr>
            <w:tcW w:w="2551" w:type="dxa"/>
            <w:gridSpan w:val="10"/>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552" w:type="dxa"/>
            <w:gridSpan w:val="6"/>
            <w:tcBorders>
              <w:left w:val="nil"/>
            </w:tcBorders>
            <w:shd w:val="clear" w:color="auto" w:fill="E6E6E6"/>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p>
        </w:tc>
        <w:tc>
          <w:tcPr>
            <w:tcW w:w="2566" w:type="dxa"/>
            <w:shd w:val="clear" w:color="auto" w:fill="F3F3F3"/>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r>
              <w:rPr>
                <w:rFonts w:ascii="微软雅黑" w:hAnsi="微软雅黑" w:eastAsia="微软雅黑" w:cs="Arial"/>
                <w:sz w:val="18"/>
                <w:szCs w:val="18"/>
              </w:rPr>
              <w:t xml:space="preserve"> </w:t>
            </w:r>
          </w:p>
        </w:tc>
      </w:tr>
      <w:tr>
        <w:tblPrEx>
          <w:tblLayout w:type="fixed"/>
          <w:tblCellMar>
            <w:top w:w="0" w:type="dxa"/>
            <w:left w:w="108" w:type="dxa"/>
            <w:bottom w:w="0" w:type="dxa"/>
            <w:right w:w="108" w:type="dxa"/>
          </w:tblCellMar>
        </w:tblPrEx>
        <w:trPr>
          <w:trHeight w:val="54" w:hRule="atLeast"/>
        </w:trPr>
        <w:tc>
          <w:tcPr>
            <w:tcW w:w="10174" w:type="dxa"/>
            <w:gridSpan w:val="22"/>
          </w:tcPr>
          <w:p>
            <w:pPr>
              <w:adjustRightInd w:val="0"/>
              <w:snapToGrid w:val="0"/>
              <w:spacing w:line="440" w:lineRule="exact"/>
              <w:rPr>
                <w:rFonts w:ascii="微软雅黑" w:hAnsi="微软雅黑" w:eastAsia="微软雅黑" w:cs="Arial"/>
                <w:b/>
                <w:bCs/>
                <w:szCs w:val="21"/>
                <w:u w:val="single"/>
              </w:rPr>
            </w:pPr>
          </w:p>
        </w:tc>
      </w:tr>
      <w:tr>
        <w:tblPrEx>
          <w:tblLayout w:type="fixed"/>
          <w:tblCellMar>
            <w:top w:w="0" w:type="dxa"/>
            <w:left w:w="108" w:type="dxa"/>
            <w:bottom w:w="0" w:type="dxa"/>
            <w:right w:w="108" w:type="dxa"/>
          </w:tblCellMar>
        </w:tblPrEx>
        <w:trPr>
          <w:trHeight w:val="54" w:hRule="atLeast"/>
        </w:trPr>
        <w:tc>
          <w:tcPr>
            <w:tcW w:w="2363" w:type="dxa"/>
            <w:gridSpan w:val="3"/>
            <w:shd w:val="clear" w:color="auto" w:fill="9933FF"/>
          </w:tcPr>
          <w:p>
            <w:pPr>
              <w:adjustRightInd w:val="0"/>
              <w:snapToGrid w:val="0"/>
              <w:spacing w:line="440" w:lineRule="exact"/>
              <w:rPr>
                <w:rFonts w:ascii="微软雅黑" w:hAnsi="微软雅黑" w:eastAsia="微软雅黑" w:cs="Arial"/>
                <w:color w:val="FF0000"/>
                <w:szCs w:val="21"/>
              </w:rPr>
            </w:pPr>
            <w:r>
              <w:rPr>
                <w:rFonts w:hint="eastAsia" w:ascii="微软雅黑" w:hAnsi="微软雅黑" w:eastAsia="微软雅黑" w:cs="Arial"/>
                <w:b/>
                <w:color w:val="FFFFFF"/>
                <w:szCs w:val="21"/>
              </w:rPr>
              <w:t>Day11  伊斯坦布尔</w:t>
            </w:r>
          </w:p>
        </w:tc>
        <w:tc>
          <w:tcPr>
            <w:tcW w:w="7811" w:type="dxa"/>
            <w:gridSpan w:val="19"/>
            <w:shd w:val="clear" w:color="auto" w:fill="F1F1F1" w:themeFill="background1" w:themeFillShade="F2"/>
          </w:tcPr>
          <w:p>
            <w:pPr>
              <w:adjustRightInd w:val="0"/>
              <w:snapToGrid w:val="0"/>
              <w:spacing w:line="440" w:lineRule="exact"/>
              <w:rPr>
                <w:rFonts w:ascii="微软雅黑" w:hAnsi="微软雅黑" w:eastAsia="微软雅黑" w:cs="Arial"/>
                <w:color w:val="FF0000"/>
                <w:szCs w:val="21"/>
              </w:rPr>
            </w:pPr>
          </w:p>
        </w:tc>
      </w:tr>
      <w:tr>
        <w:tblPrEx>
          <w:tblLayout w:type="fixed"/>
          <w:tblCellMar>
            <w:top w:w="0" w:type="dxa"/>
            <w:left w:w="108" w:type="dxa"/>
            <w:bottom w:w="0" w:type="dxa"/>
            <w:right w:w="108" w:type="dxa"/>
          </w:tblCellMar>
        </w:tblPrEx>
        <w:trPr>
          <w:trHeight w:val="54" w:hRule="atLeast"/>
        </w:trPr>
        <w:tc>
          <w:tcPr>
            <w:tcW w:w="10174" w:type="dxa"/>
            <w:gridSpan w:val="22"/>
          </w:tcPr>
          <w:p>
            <w:pPr>
              <w:widowControl/>
              <w:adjustRightInd w:val="0"/>
              <w:snapToGrid w:val="0"/>
              <w:spacing w:line="440" w:lineRule="exact"/>
              <w:jc w:val="left"/>
              <w:rPr>
                <w:rFonts w:ascii="微软雅黑" w:hAnsi="微软雅黑" w:eastAsia="微软雅黑" w:cs="Arial"/>
              </w:rPr>
            </w:pPr>
            <w:r>
              <w:rPr>
                <w:rFonts w:ascii="微软雅黑" w:hAnsi="微软雅黑" w:eastAsia="微软雅黑" w:cs="Arial"/>
              </w:rPr>
              <w:sym w:font="Webdings" w:char="F034"/>
            </w:r>
            <w:r>
              <w:rPr>
                <w:rFonts w:hint="eastAsia" w:ascii="微软雅黑" w:hAnsi="微软雅黑" w:eastAsia="微软雅黑" w:cs="Arial"/>
              </w:rPr>
              <w:t xml:space="preserve"> 全天自由活动，不含车，导，餐。指定时间酒店集合。晚餐后乘车前往机场。</w:t>
            </w:r>
          </w:p>
          <w:p>
            <w:pPr>
              <w:widowControl/>
              <w:adjustRightInd w:val="0"/>
              <w:snapToGrid w:val="0"/>
              <w:spacing w:line="440" w:lineRule="exact"/>
              <w:jc w:val="left"/>
              <w:rPr>
                <w:rFonts w:ascii="微软雅黑" w:hAnsi="微软雅黑" w:eastAsia="微软雅黑" w:cs="Arial"/>
              </w:rPr>
            </w:pPr>
            <w:r>
              <w:rPr>
                <w:rFonts w:hint="eastAsia" w:ascii="微软雅黑" w:hAnsi="微软雅黑" w:eastAsia="微软雅黑" w:cs="Arial"/>
              </w:rPr>
              <w:t>此天您可以选择自由活动或可参加当地</w:t>
            </w:r>
            <w:r>
              <w:rPr>
                <w:rFonts w:hint="eastAsia" w:ascii="微软雅黑" w:hAnsi="微软雅黑" w:eastAsia="微软雅黑"/>
                <w:b/>
                <w:bCs/>
                <w:color w:val="0000FF"/>
              </w:rPr>
              <w:t>伊斯坦布尔一日游项目</w:t>
            </w:r>
            <w:r>
              <w:rPr>
                <w:rFonts w:hint="eastAsia" w:ascii="微软雅黑" w:hAnsi="微软雅黑" w:eastAsia="微软雅黑" w:cs="Arial"/>
              </w:rPr>
              <w:t>【自费一日游参考行程如下】</w:t>
            </w:r>
          </w:p>
          <w:p>
            <w:pPr>
              <w:widowControl/>
              <w:adjustRightInd w:val="0"/>
              <w:snapToGrid w:val="0"/>
              <w:spacing w:line="440" w:lineRule="exact"/>
              <w:ind w:left="269" w:right="48" w:rightChars="23" w:hanging="268" w:hangingChars="128"/>
              <w:jc w:val="left"/>
              <w:rPr>
                <w:rFonts w:ascii="微软雅黑" w:hAnsi="微软雅黑" w:eastAsia="微软雅黑" w:cs="Arial"/>
              </w:rPr>
            </w:pPr>
            <w:r>
              <w:drawing>
                <wp:anchor distT="0" distB="0" distL="114300" distR="114300" simplePos="0" relativeHeight="251670528" behindDoc="1" locked="0" layoutInCell="1" allowOverlap="1">
                  <wp:simplePos x="0" y="0"/>
                  <wp:positionH relativeFrom="column">
                    <wp:posOffset>3959225</wp:posOffset>
                  </wp:positionH>
                  <wp:positionV relativeFrom="paragraph">
                    <wp:posOffset>190500</wp:posOffset>
                  </wp:positionV>
                  <wp:extent cx="2338705" cy="1562735"/>
                  <wp:effectExtent l="0" t="0" r="0" b="0"/>
                  <wp:wrapTight wrapText="bothSides">
                    <wp:wrapPolygon>
                      <wp:start x="0" y="0"/>
                      <wp:lineTo x="0" y="21328"/>
                      <wp:lineTo x="21465" y="21328"/>
                      <wp:lineTo x="21465"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8705" cy="1562735"/>
                          </a:xfrm>
                          <a:prstGeom prst="rect">
                            <a:avLst/>
                          </a:prstGeom>
                        </pic:spPr>
                      </pic:pic>
                    </a:graphicData>
                  </a:graphic>
                </wp:anchor>
              </w:drawing>
            </w:r>
            <w:r>
              <w:rPr>
                <w:rFonts w:hint="eastAsia" w:ascii="微软雅黑" w:hAnsi="微软雅黑" w:eastAsia="微软雅黑" w:cs="Arial"/>
              </w:rPr>
              <w:t>上午</w:t>
            </w:r>
            <w:r>
              <w:rPr>
                <w:rFonts w:ascii="微软雅黑" w:hAnsi="微软雅黑" w:eastAsia="微软雅黑" w:cs="Arial"/>
              </w:rPr>
              <w:t>前往</w:t>
            </w:r>
            <w:r>
              <w:rPr>
                <w:rFonts w:hint="eastAsia" w:ascii="微软雅黑" w:hAnsi="微软雅黑" w:eastAsia="微软雅黑" w:cs="Arial"/>
              </w:rPr>
              <w:t>游览</w:t>
            </w:r>
            <w:r>
              <w:rPr>
                <w:rFonts w:hint="eastAsia" w:ascii="微软雅黑" w:hAnsi="微软雅黑" w:eastAsia="微软雅黑"/>
                <w:b/>
                <w:bCs/>
                <w:color w:val="0000FF"/>
              </w:rPr>
              <w:t>【</w:t>
            </w:r>
            <w:bookmarkStart w:id="4" w:name="OLE_LINK11"/>
            <w:bookmarkStart w:id="5" w:name="OLE_LINK12"/>
            <w:r>
              <w:rPr>
                <w:rFonts w:hint="eastAsia" w:ascii="微软雅黑" w:hAnsi="微软雅黑" w:eastAsia="微软雅黑"/>
                <w:b/>
                <w:bCs/>
                <w:color w:val="0000FF"/>
              </w:rPr>
              <w:t>托普卡帕</w:t>
            </w:r>
            <w:bookmarkEnd w:id="4"/>
            <w:bookmarkEnd w:id="5"/>
            <w:r>
              <w:rPr>
                <w:rFonts w:hint="eastAsia" w:ascii="微软雅黑" w:hAnsi="微软雅黑" w:eastAsia="微软雅黑"/>
                <w:b/>
                <w:bCs/>
                <w:color w:val="0000FF"/>
              </w:rPr>
              <w:t>老皇宫】</w:t>
            </w:r>
            <w:r>
              <w:rPr>
                <w:rFonts w:hint="eastAsia" w:ascii="微软雅黑" w:hAnsi="微软雅黑" w:eastAsia="微软雅黑" w:cs="Arial"/>
              </w:rPr>
              <w:t>（游览约</w:t>
            </w:r>
            <w:r>
              <w:rPr>
                <w:rFonts w:ascii="微软雅黑" w:hAnsi="微软雅黑" w:eastAsia="微软雅黑" w:cs="Arial"/>
              </w:rPr>
              <w:t>1.5</w:t>
            </w:r>
            <w:r>
              <w:rPr>
                <w:rFonts w:hint="eastAsia" w:ascii="微软雅黑" w:hAnsi="微软雅黑" w:eastAsia="微软雅黑" w:cs="Arial"/>
              </w:rPr>
              <w:t>小时）。托普卡帕宫是奥斯曼帝国时期的皇宫，也</w:t>
            </w:r>
            <w:r>
              <w:rPr>
                <w:rFonts w:ascii="微软雅黑" w:hAnsi="微软雅黑" w:eastAsia="微软雅黑" w:cs="Arial"/>
              </w:rPr>
              <w:t>是当时</w:t>
            </w:r>
            <w:r>
              <w:rPr>
                <w:rFonts w:hint="eastAsia" w:ascii="微软雅黑" w:hAnsi="微软雅黑" w:eastAsia="微软雅黑" w:cs="Arial"/>
              </w:rPr>
              <w:t>的政治中心。作为今天伊斯坦布尔最重要的历史古迹之一，</w:t>
            </w:r>
            <w:r>
              <w:rPr>
                <w:rFonts w:ascii="微软雅黑" w:hAnsi="微软雅黑" w:eastAsia="微软雅黑" w:cs="Arial"/>
              </w:rPr>
              <w:t>它</w:t>
            </w:r>
            <w:r>
              <w:rPr>
                <w:rFonts w:hint="eastAsia" w:ascii="微软雅黑" w:hAnsi="微软雅黑" w:eastAsia="微软雅黑" w:cs="Arial"/>
              </w:rPr>
              <w:t>每天约有五千人来这里参观，每年接待参观者达二百五十万人，是欧洲参观人数最多的博物馆。</w:t>
            </w:r>
          </w:p>
          <w:p>
            <w:pPr>
              <w:widowControl/>
              <w:adjustRightInd w:val="0"/>
              <w:snapToGrid w:val="0"/>
              <w:spacing w:line="440" w:lineRule="exact"/>
              <w:ind w:left="269" w:hanging="268" w:hangingChars="128"/>
              <w:jc w:val="left"/>
              <w:rPr>
                <w:rFonts w:ascii="微软雅黑" w:hAnsi="微软雅黑" w:eastAsia="微软雅黑" w:cs="Arial"/>
              </w:rPr>
            </w:pPr>
            <w:r>
              <w:rPr>
                <w:rFonts w:hint="eastAsia" w:ascii="微软雅黑" w:hAnsi="微软雅黑" w:eastAsia="微软雅黑" w:cs="Arial"/>
              </w:rPr>
              <w:t>随后</w:t>
            </w:r>
            <w:r>
              <w:rPr>
                <w:rFonts w:ascii="微软雅黑" w:hAnsi="微软雅黑" w:eastAsia="微软雅黑" w:cs="Arial"/>
              </w:rPr>
              <w:t>前往</w:t>
            </w:r>
            <w:r>
              <w:rPr>
                <w:rFonts w:hint="eastAsia" w:ascii="微软雅黑" w:hAnsi="微软雅黑" w:eastAsia="微软雅黑" w:cs="Arial"/>
              </w:rPr>
              <w:t>【ortakoy商业区】。</w:t>
            </w:r>
            <w:r>
              <w:rPr>
                <w:rFonts w:hint="eastAsia" w:ascii="微软雅黑" w:hAnsi="微软雅黑" w:eastAsia="微软雅黑"/>
                <w:b/>
                <w:bCs/>
                <w:color w:val="0000FF"/>
              </w:rPr>
              <w:t>【中村港口休闲街Ortakoy Street】</w:t>
            </w:r>
            <w:r>
              <w:rPr>
                <w:rFonts w:hint="eastAsia" w:ascii="微软雅黑" w:hAnsi="微软雅黑" w:eastAsia="微软雅黑" w:cs="Arial"/>
              </w:rPr>
              <w:t>休闲街座落于欧亚大陆桥下，博斯普鲁斯海峡岸边，是伊斯坦布尔最酷、最别致的临近街道。您可停下来喝杯茶或咖啡，品尝本地的特色美食，逛逛中村的精品小店，时而可以欣赏街头艺人的即兴表演。</w:t>
            </w:r>
          </w:p>
          <w:p>
            <w:pPr>
              <w:widowControl/>
              <w:adjustRightInd w:val="0"/>
              <w:snapToGrid w:val="0"/>
              <w:spacing w:line="440" w:lineRule="exact"/>
              <w:ind w:left="269" w:hanging="268" w:hangingChars="128"/>
              <w:jc w:val="left"/>
              <w:rPr>
                <w:rFonts w:ascii="微软雅黑" w:hAnsi="微软雅黑" w:eastAsia="微软雅黑" w:cs="Arial"/>
              </w:rPr>
            </w:pPr>
            <w:r>
              <w:rPr>
                <w:rFonts w:hint="eastAsia" w:ascii="微软雅黑" w:hAnsi="微软雅黑" w:eastAsia="微软雅黑" w:cs="Arial"/>
              </w:rPr>
              <w:t>前往搭乘缆车登上</w:t>
            </w:r>
            <w:r>
              <w:rPr>
                <w:rFonts w:hint="eastAsia" w:ascii="微软雅黑" w:hAnsi="微软雅黑" w:eastAsia="微软雅黑"/>
                <w:b/>
                <w:bCs/>
                <w:color w:val="0000FF"/>
              </w:rPr>
              <w:t>皮埃尔·洛蒂山</w:t>
            </w:r>
            <w:r>
              <w:rPr>
                <w:rFonts w:hint="eastAsia" w:ascii="微软雅黑" w:hAnsi="微软雅黑" w:eastAsia="微软雅黑" w:cs="Arial"/>
              </w:rPr>
              <w:t>（约30分钟）。这里是眺望金角湾的最佳地点，随着</w:t>
            </w:r>
            <w:r>
              <w:rPr>
                <w:rFonts w:hint="eastAsia" w:ascii="微软雅黑" w:hAnsi="微软雅黑" w:eastAsia="微软雅黑"/>
                <w:b/>
                <w:bCs/>
                <w:color w:val="0000FF"/>
              </w:rPr>
              <w:t>缆车</w:t>
            </w:r>
            <w:r>
              <w:rPr>
                <w:rFonts w:hint="eastAsia" w:ascii="微软雅黑" w:hAnsi="微软雅黑" w:eastAsia="微软雅黑" w:cs="Arial"/>
              </w:rPr>
              <w:t>攀升金角湾波澜美景和博斯普鲁斯海峡展现无余。身处美景，客人可自行在露天的洛蒂咖啡馆点一杯会算命的土耳其咖啡或者甜甜的红茶，别是一番滋味。</w:t>
            </w:r>
          </w:p>
          <w:p>
            <w:pPr>
              <w:widowControl/>
              <w:adjustRightInd w:val="0"/>
              <w:snapToGrid w:val="0"/>
              <w:spacing w:line="440" w:lineRule="exact"/>
              <w:ind w:left="269" w:hanging="268" w:hangingChars="128"/>
              <w:jc w:val="left"/>
              <w:rPr>
                <w:rFonts w:ascii="微软雅黑" w:hAnsi="微软雅黑" w:eastAsia="微软雅黑" w:cs="Arial"/>
              </w:rPr>
            </w:pPr>
            <w:r>
              <w:rPr>
                <w:rFonts w:hint="eastAsia" w:ascii="微软雅黑" w:hAnsi="微软雅黑" w:eastAsia="微软雅黑" w:cs="Arial"/>
              </w:rPr>
              <w:t>午餐后</w:t>
            </w:r>
            <w:r>
              <w:rPr>
                <w:rFonts w:ascii="微软雅黑" w:hAnsi="微软雅黑" w:eastAsia="微软雅黑" w:cs="Arial"/>
              </w:rPr>
              <w:t>可前往</w:t>
            </w:r>
            <w:r>
              <w:rPr>
                <w:rFonts w:ascii="微软雅黑" w:hAnsi="微软雅黑" w:eastAsia="微软雅黑"/>
                <w:b/>
                <w:bCs/>
                <w:color w:val="0000FF"/>
              </w:rPr>
              <w:t>【</w:t>
            </w:r>
            <w:r>
              <w:rPr>
                <w:rFonts w:hint="eastAsia" w:ascii="微软雅黑" w:hAnsi="微软雅黑" w:eastAsia="微软雅黑"/>
                <w:b/>
                <w:bCs/>
                <w:color w:val="0000FF"/>
              </w:rPr>
              <w:t>香料</w:t>
            </w:r>
            <w:r>
              <w:rPr>
                <w:rFonts w:ascii="微软雅黑" w:hAnsi="微软雅黑" w:eastAsia="微软雅黑"/>
                <w:b/>
                <w:bCs/>
                <w:color w:val="0000FF"/>
              </w:rPr>
              <w:t>市场】</w:t>
            </w:r>
            <w:r>
              <w:rPr>
                <w:rFonts w:hint="eastAsia" w:ascii="微软雅黑" w:hAnsi="微软雅黑" w:eastAsia="微软雅黑" w:cs="Arial"/>
              </w:rPr>
              <w:t>，选购当地</w:t>
            </w:r>
            <w:r>
              <w:rPr>
                <w:rFonts w:ascii="微软雅黑" w:hAnsi="微软雅黑" w:eastAsia="微软雅黑" w:cs="Arial"/>
              </w:rPr>
              <w:t>特色香料商品。</w:t>
            </w:r>
          </w:p>
          <w:p>
            <w:pPr>
              <w:tabs>
                <w:tab w:val="left" w:pos="4186"/>
              </w:tabs>
              <w:adjustRightInd w:val="0"/>
              <w:snapToGrid w:val="0"/>
              <w:spacing w:line="440" w:lineRule="exact"/>
              <w:rPr>
                <w:rFonts w:ascii="微软雅黑" w:hAnsi="微软雅黑" w:eastAsia="微软雅黑" w:cs="Arial"/>
                <w:color w:val="FF0000"/>
                <w:szCs w:val="21"/>
              </w:rPr>
            </w:pPr>
            <w:r>
              <w:rPr>
                <w:rFonts w:ascii="微软雅黑" w:hAnsi="微软雅黑" w:eastAsia="微软雅黑" w:cs="Arial"/>
              </w:rPr>
              <w:sym w:font="Webdings" w:char="F034"/>
            </w:r>
            <w:r>
              <w:rPr>
                <w:rFonts w:hint="eastAsia" w:ascii="微软雅黑" w:hAnsi="微软雅黑" w:eastAsia="微软雅黑" w:cs="Arial"/>
              </w:rPr>
              <w:t xml:space="preserve"> 晚餐后（含）送往机场。</w:t>
            </w:r>
            <w:r>
              <w:rPr>
                <w:rFonts w:ascii="微软雅黑" w:hAnsi="微软雅黑" w:eastAsia="微软雅黑" w:cs="Arial"/>
              </w:rPr>
              <w:tab/>
            </w:r>
          </w:p>
        </w:tc>
      </w:tr>
      <w:tr>
        <w:tblPrEx>
          <w:tblLayout w:type="fixed"/>
          <w:tblCellMar>
            <w:top w:w="0" w:type="dxa"/>
            <w:left w:w="108" w:type="dxa"/>
            <w:bottom w:w="0" w:type="dxa"/>
            <w:right w:w="108" w:type="dxa"/>
          </w:tblCellMar>
        </w:tblPrEx>
        <w:trPr>
          <w:trHeight w:val="54" w:hRule="atLeast"/>
        </w:trPr>
        <w:tc>
          <w:tcPr>
            <w:tcW w:w="2505" w:type="dxa"/>
            <w:gridSpan w:val="5"/>
            <w:shd w:val="clear" w:color="auto" w:fill="D8D8D8" w:themeFill="background1" w:themeFillShade="D9"/>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早餐：酒店早餐</w:t>
            </w:r>
          </w:p>
        </w:tc>
        <w:tc>
          <w:tcPr>
            <w:tcW w:w="2551" w:type="dxa"/>
            <w:gridSpan w:val="10"/>
            <w:shd w:val="clear" w:color="auto" w:fill="F1F1F1" w:themeFill="background1" w:themeFillShade="F2"/>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中餐：无</w:t>
            </w:r>
          </w:p>
        </w:tc>
        <w:tc>
          <w:tcPr>
            <w:tcW w:w="2552" w:type="dxa"/>
            <w:gridSpan w:val="6"/>
            <w:tcBorders>
              <w:left w:val="nil"/>
            </w:tcBorders>
            <w:shd w:val="clear" w:color="auto" w:fill="D8D8D8" w:themeFill="background1" w:themeFillShade="D9"/>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晚餐：无</w:t>
            </w:r>
          </w:p>
        </w:tc>
        <w:tc>
          <w:tcPr>
            <w:tcW w:w="2566" w:type="dxa"/>
            <w:shd w:val="clear" w:color="auto" w:fill="F1F1F1" w:themeFill="background1" w:themeFillShade="F2"/>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住宿：飞机</w:t>
            </w:r>
          </w:p>
        </w:tc>
      </w:tr>
      <w:tr>
        <w:tblPrEx>
          <w:tblLayout w:type="fixed"/>
          <w:tblCellMar>
            <w:top w:w="0" w:type="dxa"/>
            <w:left w:w="108" w:type="dxa"/>
            <w:bottom w:w="0" w:type="dxa"/>
            <w:right w:w="108" w:type="dxa"/>
          </w:tblCellMar>
        </w:tblPrEx>
        <w:trPr>
          <w:trHeight w:val="54" w:hRule="atLeast"/>
        </w:trPr>
        <w:tc>
          <w:tcPr>
            <w:tcW w:w="2505" w:type="dxa"/>
            <w:gridSpan w:val="5"/>
            <w:shd w:val="clear" w:color="auto" w:fill="D8D8D8" w:themeFill="background1" w:themeFillShade="D9"/>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交通：飞机</w:t>
            </w:r>
          </w:p>
        </w:tc>
        <w:tc>
          <w:tcPr>
            <w:tcW w:w="2551" w:type="dxa"/>
            <w:gridSpan w:val="10"/>
            <w:shd w:val="clear" w:color="auto" w:fill="F1F1F1" w:themeFill="background1" w:themeFillShade="F2"/>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航班号：</w:t>
            </w:r>
          </w:p>
        </w:tc>
        <w:tc>
          <w:tcPr>
            <w:tcW w:w="2552" w:type="dxa"/>
            <w:gridSpan w:val="6"/>
            <w:tcBorders>
              <w:left w:val="nil"/>
            </w:tcBorders>
            <w:shd w:val="clear" w:color="auto" w:fill="D8D8D8" w:themeFill="background1" w:themeFillShade="D9"/>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机型：</w:t>
            </w:r>
          </w:p>
        </w:tc>
        <w:tc>
          <w:tcPr>
            <w:tcW w:w="2566" w:type="dxa"/>
            <w:shd w:val="clear" w:color="auto" w:fill="F1F1F1" w:themeFill="background1" w:themeFillShade="F2"/>
          </w:tcPr>
          <w:p>
            <w:pPr>
              <w:adjustRightInd w:val="0"/>
              <w:snapToGrid w:val="0"/>
              <w:spacing w:line="44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r>
              <w:rPr>
                <w:rFonts w:ascii="微软雅黑" w:hAnsi="微软雅黑" w:eastAsia="微软雅黑" w:cs="Arial"/>
                <w:sz w:val="18"/>
                <w:szCs w:val="18"/>
              </w:rPr>
              <w:t xml:space="preserve"> </w:t>
            </w:r>
          </w:p>
        </w:tc>
      </w:tr>
      <w:tr>
        <w:tblPrEx>
          <w:tblLayout w:type="fixed"/>
          <w:tblCellMar>
            <w:top w:w="0" w:type="dxa"/>
            <w:left w:w="108" w:type="dxa"/>
            <w:bottom w:w="0" w:type="dxa"/>
            <w:right w:w="108" w:type="dxa"/>
          </w:tblCellMar>
        </w:tblPrEx>
        <w:trPr>
          <w:trHeight w:val="54" w:hRule="atLeast"/>
        </w:trPr>
        <w:tc>
          <w:tcPr>
            <w:tcW w:w="10174" w:type="dxa"/>
            <w:gridSpan w:val="22"/>
          </w:tcPr>
          <w:p>
            <w:pPr>
              <w:adjustRightInd w:val="0"/>
              <w:snapToGrid w:val="0"/>
              <w:spacing w:line="440" w:lineRule="exact"/>
              <w:rPr>
                <w:rFonts w:ascii="微软雅黑" w:hAnsi="微软雅黑" w:eastAsia="微软雅黑" w:cs="Arial"/>
                <w:color w:val="FF0000"/>
                <w:szCs w:val="21"/>
              </w:rPr>
            </w:pPr>
          </w:p>
        </w:tc>
      </w:tr>
      <w:tr>
        <w:tblPrEx>
          <w:tblLayout w:type="fixed"/>
          <w:tblCellMar>
            <w:top w:w="0" w:type="dxa"/>
            <w:left w:w="108" w:type="dxa"/>
            <w:bottom w:w="0" w:type="dxa"/>
            <w:right w:w="108" w:type="dxa"/>
          </w:tblCellMar>
        </w:tblPrEx>
        <w:trPr>
          <w:trHeight w:val="54" w:hRule="atLeast"/>
        </w:trPr>
        <w:tc>
          <w:tcPr>
            <w:tcW w:w="3213" w:type="dxa"/>
            <w:gridSpan w:val="8"/>
            <w:shd w:val="clear" w:color="auto" w:fill="008000"/>
          </w:tcPr>
          <w:p>
            <w:pPr>
              <w:adjustRightInd w:val="0"/>
              <w:snapToGrid w:val="0"/>
              <w:spacing w:line="440" w:lineRule="exact"/>
              <w:rPr>
                <w:rFonts w:ascii="微软雅黑" w:hAnsi="微软雅黑" w:eastAsia="微软雅黑" w:cs="Arial"/>
                <w:color w:val="FF0000"/>
                <w:szCs w:val="21"/>
              </w:rPr>
            </w:pPr>
            <w:r>
              <w:rPr>
                <w:rFonts w:hint="eastAsia" w:ascii="微软雅黑" w:hAnsi="微软雅黑" w:eastAsia="微软雅黑" w:cs="Arial"/>
                <w:b/>
                <w:color w:val="FFFFFF"/>
                <w:szCs w:val="21"/>
              </w:rPr>
              <w:t xml:space="preserve">Day12  伊斯坦布尔 </w:t>
            </w:r>
            <w:r>
              <w:rPr>
                <w:rFonts w:hint="eastAsia" w:ascii="微软雅黑" w:hAnsi="微软雅黑" w:eastAsia="微软雅黑" w:cs="Arial"/>
                <w:b/>
                <w:color w:val="FFFFFF"/>
                <w:szCs w:val="21"/>
              </w:rPr>
              <w:sym w:font="Wingdings" w:char="F051"/>
            </w:r>
            <w:r>
              <w:rPr>
                <w:rFonts w:hint="eastAsia" w:ascii="微软雅黑" w:hAnsi="微软雅黑" w:eastAsia="微软雅黑" w:cs="Arial"/>
                <w:b/>
                <w:color w:val="FFFFFF"/>
                <w:szCs w:val="21"/>
              </w:rPr>
              <w:t xml:space="preserve"> 广州</w:t>
            </w:r>
          </w:p>
        </w:tc>
        <w:tc>
          <w:tcPr>
            <w:tcW w:w="6961" w:type="dxa"/>
            <w:gridSpan w:val="14"/>
            <w:shd w:val="clear" w:color="auto" w:fill="F1F1F1" w:themeFill="background1" w:themeFillShade="F2"/>
          </w:tcPr>
          <w:p>
            <w:pPr>
              <w:adjustRightInd w:val="0"/>
              <w:snapToGrid w:val="0"/>
              <w:spacing w:line="440" w:lineRule="exact"/>
              <w:rPr>
                <w:rFonts w:ascii="微软雅黑" w:hAnsi="微软雅黑" w:eastAsia="微软雅黑" w:cs="Arial"/>
                <w:color w:val="FF0000"/>
                <w:szCs w:val="21"/>
              </w:rPr>
            </w:pPr>
          </w:p>
        </w:tc>
      </w:tr>
      <w:tr>
        <w:tblPrEx>
          <w:tblLayout w:type="fixed"/>
          <w:tblCellMar>
            <w:top w:w="0" w:type="dxa"/>
            <w:left w:w="108" w:type="dxa"/>
            <w:bottom w:w="0" w:type="dxa"/>
            <w:right w:w="108" w:type="dxa"/>
          </w:tblCellMar>
        </w:tblPrEx>
        <w:trPr>
          <w:trHeight w:val="54" w:hRule="atLeast"/>
        </w:trPr>
        <w:tc>
          <w:tcPr>
            <w:tcW w:w="10174" w:type="dxa"/>
            <w:gridSpan w:val="22"/>
          </w:tcPr>
          <w:p>
            <w:pPr>
              <w:adjustRightInd w:val="0"/>
              <w:snapToGrid w:val="0"/>
              <w:spacing w:line="440" w:lineRule="exact"/>
              <w:rPr>
                <w:rFonts w:ascii="微软雅黑" w:hAnsi="微软雅黑" w:eastAsia="微软雅黑" w:cs="Arial"/>
                <w:color w:val="FF0000"/>
                <w:szCs w:val="21"/>
              </w:rPr>
            </w:pPr>
          </w:p>
          <w:p>
            <w:p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01:30  搭乘土耳其航空公司</w:t>
            </w:r>
            <w:r>
              <w:rPr>
                <w:rFonts w:hint="eastAsia" w:ascii="微软雅黑" w:hAnsi="微软雅黑" w:eastAsia="微软雅黑"/>
                <w:b/>
                <w:bCs/>
                <w:color w:val="0000FF"/>
              </w:rPr>
              <w:t>TK072</w:t>
            </w:r>
            <w:r>
              <w:rPr>
                <w:rFonts w:hint="eastAsia" w:ascii="微软雅黑" w:hAnsi="微软雅黑" w:eastAsia="微软雅黑" w:cs="Arial"/>
                <w:szCs w:val="21"/>
              </w:rPr>
              <w:t>航班。</w:t>
            </w:r>
          </w:p>
          <w:p>
            <w:pPr>
              <w:adjustRightInd w:val="0"/>
              <w:snapToGrid w:val="0"/>
              <w:spacing w:line="440" w:lineRule="exact"/>
              <w:rPr>
                <w:rFonts w:ascii="微软雅黑" w:hAnsi="微软雅黑" w:eastAsia="微软雅黑" w:cs="Arial"/>
                <w:color w:val="FF0000"/>
                <w:szCs w:val="21"/>
              </w:rPr>
            </w:pPr>
            <w:r>
              <w:rPr>
                <w:rFonts w:hint="eastAsia" w:ascii="微软雅黑" w:hAnsi="微软雅黑" w:eastAsia="微软雅黑" w:cs="Arial"/>
                <w:szCs w:val="21"/>
              </w:rPr>
              <w:t>16:50  抵达广州，结束愉快的行程！</w:t>
            </w:r>
          </w:p>
        </w:tc>
      </w:tr>
      <w:tr>
        <w:tblPrEx>
          <w:tblLayout w:type="fixed"/>
          <w:tblCellMar>
            <w:top w:w="0" w:type="dxa"/>
            <w:left w:w="108" w:type="dxa"/>
            <w:bottom w:w="0" w:type="dxa"/>
            <w:right w:w="108" w:type="dxa"/>
          </w:tblCellMar>
        </w:tblPrEx>
        <w:trPr>
          <w:trHeight w:val="54" w:hRule="atLeast"/>
        </w:trPr>
        <w:tc>
          <w:tcPr>
            <w:tcW w:w="2505" w:type="dxa"/>
            <w:gridSpan w:val="5"/>
            <w:shd w:val="clear" w:color="auto" w:fill="D8D8D8" w:themeFill="background1" w:themeFillShade="D9"/>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早餐：</w:t>
            </w:r>
          </w:p>
        </w:tc>
        <w:tc>
          <w:tcPr>
            <w:tcW w:w="2551" w:type="dxa"/>
            <w:gridSpan w:val="10"/>
            <w:shd w:val="clear" w:color="auto" w:fill="F1F1F1" w:themeFill="background1" w:themeFillShade="F2"/>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中餐：</w:t>
            </w:r>
          </w:p>
        </w:tc>
        <w:tc>
          <w:tcPr>
            <w:tcW w:w="2552" w:type="dxa"/>
            <w:gridSpan w:val="6"/>
            <w:tcBorders>
              <w:left w:val="nil"/>
            </w:tcBorders>
            <w:shd w:val="clear" w:color="auto" w:fill="D8D8D8" w:themeFill="background1" w:themeFillShade="D9"/>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晚餐：</w:t>
            </w:r>
          </w:p>
        </w:tc>
        <w:tc>
          <w:tcPr>
            <w:tcW w:w="2566" w:type="dxa"/>
            <w:shd w:val="clear" w:color="auto" w:fill="F1F1F1" w:themeFill="background1" w:themeFillShade="F2"/>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住宿：</w:t>
            </w:r>
          </w:p>
        </w:tc>
      </w:tr>
      <w:tr>
        <w:tblPrEx>
          <w:tblLayout w:type="fixed"/>
          <w:tblCellMar>
            <w:top w:w="0" w:type="dxa"/>
            <w:left w:w="108" w:type="dxa"/>
            <w:bottom w:w="0" w:type="dxa"/>
            <w:right w:w="108" w:type="dxa"/>
          </w:tblCellMar>
        </w:tblPrEx>
        <w:trPr>
          <w:trHeight w:val="54" w:hRule="atLeast"/>
        </w:trPr>
        <w:tc>
          <w:tcPr>
            <w:tcW w:w="2505" w:type="dxa"/>
            <w:gridSpan w:val="5"/>
            <w:shd w:val="clear" w:color="auto" w:fill="D8D8D8" w:themeFill="background1" w:themeFillShade="D9"/>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交通：</w:t>
            </w:r>
            <w:r>
              <w:rPr>
                <w:rFonts w:ascii="微软雅黑" w:hAnsi="微软雅黑" w:eastAsia="微软雅黑" w:cs="Arial"/>
                <w:sz w:val="18"/>
                <w:szCs w:val="18"/>
              </w:rPr>
              <w:t xml:space="preserve"> </w:t>
            </w:r>
          </w:p>
        </w:tc>
        <w:tc>
          <w:tcPr>
            <w:tcW w:w="2551" w:type="dxa"/>
            <w:gridSpan w:val="10"/>
            <w:shd w:val="clear" w:color="auto" w:fill="F1F1F1" w:themeFill="background1" w:themeFillShade="F2"/>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航班号：</w:t>
            </w:r>
            <w:r>
              <w:rPr>
                <w:rFonts w:ascii="微软雅黑" w:hAnsi="微软雅黑" w:eastAsia="微软雅黑" w:cs="Arial"/>
                <w:sz w:val="18"/>
                <w:szCs w:val="18"/>
              </w:rPr>
              <w:t>TK072</w:t>
            </w:r>
          </w:p>
        </w:tc>
        <w:tc>
          <w:tcPr>
            <w:tcW w:w="2552" w:type="dxa"/>
            <w:gridSpan w:val="6"/>
            <w:tcBorders>
              <w:left w:val="nil"/>
            </w:tcBorders>
            <w:shd w:val="clear" w:color="auto" w:fill="D8D8D8" w:themeFill="background1" w:themeFillShade="D9"/>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机型：波音 777-300ER</w:t>
            </w:r>
          </w:p>
        </w:tc>
        <w:tc>
          <w:tcPr>
            <w:tcW w:w="2566" w:type="dxa"/>
            <w:shd w:val="clear" w:color="auto" w:fill="F1F1F1" w:themeFill="background1" w:themeFillShade="F2"/>
          </w:tcPr>
          <w:p>
            <w:pPr>
              <w:spacing w:line="400" w:lineRule="exact"/>
              <w:rPr>
                <w:rFonts w:ascii="微软雅黑" w:hAnsi="微软雅黑" w:eastAsia="微软雅黑" w:cs="Arial"/>
                <w:sz w:val="18"/>
                <w:szCs w:val="18"/>
              </w:rPr>
            </w:pPr>
            <w:r>
              <w:rPr>
                <w:rFonts w:hint="eastAsia" w:ascii="微软雅黑" w:hAnsi="微软雅黑" w:eastAsia="微软雅黑" w:cs="Arial"/>
                <w:sz w:val="18"/>
                <w:szCs w:val="18"/>
              </w:rPr>
              <w:t>飞行时间：</w:t>
            </w:r>
            <w:r>
              <w:rPr>
                <w:rFonts w:ascii="微软雅黑" w:hAnsi="微软雅黑" w:eastAsia="微软雅黑" w:cs="Arial"/>
                <w:sz w:val="18"/>
                <w:szCs w:val="18"/>
              </w:rPr>
              <w:t xml:space="preserve"> </w:t>
            </w:r>
            <w:r>
              <w:rPr>
                <w:rFonts w:hint="eastAsia" w:ascii="微软雅黑" w:hAnsi="微软雅黑" w:eastAsia="微软雅黑" w:cs="Arial"/>
                <w:sz w:val="18"/>
                <w:szCs w:val="18"/>
              </w:rPr>
              <w:t>10小时20分钟</w:t>
            </w:r>
          </w:p>
        </w:tc>
      </w:tr>
      <w:tr>
        <w:tblPrEx>
          <w:tblLayout w:type="fixed"/>
          <w:tblCellMar>
            <w:top w:w="0" w:type="dxa"/>
            <w:left w:w="108" w:type="dxa"/>
            <w:bottom w:w="0" w:type="dxa"/>
            <w:right w:w="108" w:type="dxa"/>
          </w:tblCellMar>
        </w:tblPrEx>
        <w:trPr>
          <w:trHeight w:val="54" w:hRule="atLeast"/>
        </w:trPr>
        <w:tc>
          <w:tcPr>
            <w:tcW w:w="10174" w:type="dxa"/>
            <w:gridSpan w:val="22"/>
          </w:tcPr>
          <w:p>
            <w:pPr>
              <w:spacing w:line="360" w:lineRule="exact"/>
              <w:rPr>
                <w:rFonts w:ascii="微软雅黑" w:hAnsi="微软雅黑" w:eastAsia="微软雅黑" w:cs="Arial"/>
                <w:b/>
                <w:bCs/>
                <w:szCs w:val="21"/>
                <w:u w:val="single"/>
              </w:rPr>
            </w:pPr>
            <w:r>
              <w:rPr>
                <w:rFonts w:hint="eastAsia" w:ascii="微软雅黑" w:hAnsi="微软雅黑" w:eastAsia="微软雅黑" w:cs="Arial"/>
                <w:b/>
                <w:bCs/>
                <w:szCs w:val="21"/>
              </w:rPr>
              <w:t>提示</w:t>
            </w:r>
            <w:r>
              <w:rPr>
                <w:rFonts w:ascii="微软雅黑" w:hAnsi="微软雅黑" w:eastAsia="微软雅黑" w:cs="Arial"/>
                <w:b/>
                <w:bCs/>
                <w:szCs w:val="21"/>
              </w:rPr>
              <w:t>：以上行程</w:t>
            </w:r>
            <w:r>
              <w:rPr>
                <w:rFonts w:hint="eastAsia" w:ascii="微软雅黑" w:hAnsi="微软雅黑" w:eastAsia="微软雅黑" w:cs="Arial"/>
                <w:b/>
                <w:bCs/>
                <w:szCs w:val="21"/>
              </w:rPr>
              <w:t>时间表及酒店的住宿顺序</w:t>
            </w:r>
            <w:r>
              <w:rPr>
                <w:rFonts w:ascii="微软雅黑" w:hAnsi="微软雅黑" w:eastAsia="微软雅黑" w:cs="Arial"/>
                <w:b/>
                <w:bCs/>
                <w:szCs w:val="21"/>
              </w:rPr>
              <w:t>仅供</w:t>
            </w:r>
            <w:r>
              <w:rPr>
                <w:rFonts w:hint="eastAsia" w:ascii="微软雅黑" w:hAnsi="微软雅黑" w:eastAsia="微软雅黑" w:cs="Arial"/>
                <w:b/>
                <w:bCs/>
                <w:szCs w:val="21"/>
              </w:rPr>
              <w:t>您</w:t>
            </w:r>
            <w:r>
              <w:rPr>
                <w:rFonts w:ascii="微软雅黑" w:hAnsi="微软雅黑" w:eastAsia="微软雅黑" w:cs="Arial"/>
                <w:b/>
                <w:bCs/>
                <w:szCs w:val="21"/>
              </w:rPr>
              <w:t>参考，</w:t>
            </w:r>
            <w:r>
              <w:rPr>
                <w:rFonts w:hint="eastAsia" w:ascii="微软雅黑" w:hAnsi="微软雅黑" w:eastAsia="微软雅黑" w:cs="Arial"/>
                <w:b/>
                <w:bCs/>
                <w:szCs w:val="21"/>
              </w:rPr>
              <w:t>有可能会因为境外特殊情况予以前后调整，如遇堵车、恶劣天气、景点关门、突发事件及酒店满员等！</w:t>
            </w:r>
          </w:p>
        </w:tc>
      </w:tr>
    </w:tbl>
    <w:p>
      <w:pPr>
        <w:spacing w:beforeLines="50" w:afterLines="50" w:line="200" w:lineRule="exact"/>
        <w:jc w:val="left"/>
        <w:rPr>
          <w:rFonts w:ascii="楷体_GB2312" w:hAnsi="黑体" w:eastAsia="楷体_GB2312" w:cs="Arial"/>
          <w:b/>
          <w:sz w:val="28"/>
          <w:szCs w:val="28"/>
        </w:rPr>
      </w:pPr>
      <w:bookmarkStart w:id="6" w:name="OLE_LINK28"/>
      <w:bookmarkStart w:id="7" w:name="OLE_LINK27"/>
    </w:p>
    <w:tbl>
      <w:tblPr>
        <w:tblStyle w:val="9"/>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8B66B2"/>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签证信息：</w:t>
            </w:r>
          </w:p>
        </w:tc>
        <w:tc>
          <w:tcPr>
            <w:tcW w:w="8899" w:type="dxa"/>
            <w:shd w:val="clear" w:color="auto" w:fill="F3F3F3"/>
          </w:tcPr>
          <w:p>
            <w:pPr>
              <w:spacing w:line="400" w:lineRule="exact"/>
              <w:rPr>
                <w:rFonts w:ascii="微软雅黑" w:hAnsi="微软雅黑" w:eastAsia="微软雅黑" w:cs="Arial"/>
                <w:b/>
                <w:szCs w:val="21"/>
              </w:rPr>
            </w:pPr>
          </w:p>
        </w:tc>
      </w:tr>
    </w:tbl>
    <w:p>
      <w:pPr>
        <w:adjustRightInd w:val="0"/>
        <w:snapToGrid w:val="0"/>
        <w:ind w:left="-849" w:leftChars="-405" w:hanging="1"/>
        <w:rPr>
          <w:rFonts w:ascii="微软雅黑" w:hAnsi="微软雅黑" w:eastAsia="微软雅黑" w:cs="华文细黑"/>
          <w:b/>
          <w:bCs/>
          <w:szCs w:val="21"/>
        </w:rPr>
      </w:pPr>
      <w:r>
        <w:rPr>
          <w:rFonts w:hint="eastAsia" w:ascii="微软雅黑" w:hAnsi="微软雅黑" w:eastAsia="微软雅黑" w:cs="华文细黑"/>
          <w:b/>
          <w:bCs/>
          <w:szCs w:val="21"/>
        </w:rPr>
        <w:t>土耳其团队旅游签证所需资料：</w:t>
      </w:r>
    </w:p>
    <w:p>
      <w:pPr>
        <w:adjustRightInd w:val="0"/>
        <w:snapToGrid w:val="0"/>
        <w:ind w:left="-945" w:leftChars="-450" w:firstLine="105" w:firstLineChars="50"/>
        <w:rPr>
          <w:rFonts w:ascii="微软雅黑" w:hAnsi="微软雅黑" w:eastAsia="微软雅黑"/>
          <w:bCs/>
          <w:szCs w:val="21"/>
        </w:rPr>
      </w:pPr>
      <w:r>
        <w:rPr>
          <w:rFonts w:hint="eastAsia" w:ascii="微软雅黑" w:hAnsi="微软雅黑" w:eastAsia="微软雅黑"/>
          <w:bCs/>
          <w:szCs w:val="21"/>
        </w:rPr>
        <w:t>1、半年有限期的护照（原件/复印件/扫描件）；</w:t>
      </w:r>
    </w:p>
    <w:p>
      <w:pPr>
        <w:adjustRightInd w:val="0"/>
        <w:snapToGrid w:val="0"/>
        <w:ind w:left="-945" w:leftChars="-450" w:firstLine="105" w:firstLineChars="50"/>
        <w:rPr>
          <w:rFonts w:ascii="微软雅黑" w:hAnsi="微软雅黑" w:eastAsia="微软雅黑"/>
          <w:bCs/>
          <w:szCs w:val="21"/>
        </w:rPr>
      </w:pPr>
      <w:r>
        <w:rPr>
          <w:rFonts w:hint="eastAsia" w:ascii="微软雅黑" w:hAnsi="微软雅黑" w:eastAsia="微软雅黑"/>
          <w:bCs/>
          <w:szCs w:val="21"/>
        </w:rPr>
        <w:t>2、填写完整的个人资料表以及健康情况表。</w:t>
      </w:r>
    </w:p>
    <w:tbl>
      <w:tblPr>
        <w:tblStyle w:val="9"/>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598941"/>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费用说明：</w:t>
            </w:r>
          </w:p>
        </w:tc>
        <w:tc>
          <w:tcPr>
            <w:tcW w:w="8899" w:type="dxa"/>
            <w:shd w:val="clear" w:color="auto" w:fill="F3F3F3"/>
          </w:tcPr>
          <w:p>
            <w:pPr>
              <w:spacing w:line="400" w:lineRule="exact"/>
              <w:rPr>
                <w:rFonts w:ascii="微软雅黑" w:hAnsi="微软雅黑" w:eastAsia="微软雅黑" w:cs="Arial"/>
                <w:b/>
                <w:szCs w:val="21"/>
              </w:rPr>
            </w:pPr>
          </w:p>
        </w:tc>
      </w:tr>
    </w:tbl>
    <w:p>
      <w:pPr>
        <w:adjustRightInd w:val="0"/>
        <w:snapToGrid w:val="0"/>
        <w:ind w:left="-708" w:leftChars="-337"/>
        <w:rPr>
          <w:rFonts w:ascii="微软雅黑" w:hAnsi="微软雅黑" w:eastAsia="微软雅黑" w:cs="华文细黑"/>
          <w:b/>
          <w:bCs/>
          <w:szCs w:val="21"/>
        </w:rPr>
      </w:pPr>
      <w:r>
        <w:rPr>
          <w:rFonts w:hint="eastAsia" w:ascii="微软雅黑" w:hAnsi="微软雅黑" w:eastAsia="微软雅黑" w:cs="华文细黑"/>
          <w:b/>
          <w:bCs/>
          <w:szCs w:val="21"/>
        </w:rPr>
        <w:t>费用包含：</w:t>
      </w:r>
    </w:p>
    <w:p>
      <w:pPr>
        <w:numPr>
          <w:ilvl w:val="0"/>
          <w:numId w:val="1"/>
        </w:numPr>
        <w:adjustRightInd w:val="0"/>
        <w:snapToGrid w:val="0"/>
        <w:ind w:left="-315"/>
        <w:jc w:val="left"/>
        <w:rPr>
          <w:rFonts w:ascii="微软雅黑" w:hAnsi="微软雅黑" w:eastAsia="微软雅黑"/>
          <w:bCs/>
          <w:szCs w:val="21"/>
        </w:rPr>
      </w:pPr>
      <w:r>
        <w:rPr>
          <w:rFonts w:hint="eastAsia" w:ascii="微软雅黑" w:hAnsi="微软雅黑" w:eastAsia="微软雅黑"/>
          <w:bCs/>
          <w:szCs w:val="21"/>
        </w:rPr>
        <w:t>土耳其团队</w:t>
      </w:r>
      <w:r>
        <w:rPr>
          <w:rFonts w:ascii="微软雅黑" w:hAnsi="微软雅黑" w:eastAsia="微软雅黑"/>
          <w:bCs/>
          <w:szCs w:val="21"/>
        </w:rPr>
        <w:t>旅游签证费</w:t>
      </w:r>
      <w:r>
        <w:rPr>
          <w:rFonts w:hint="eastAsia" w:ascii="微软雅黑" w:hAnsi="微软雅黑" w:eastAsia="微软雅黑"/>
          <w:bCs/>
          <w:szCs w:val="21"/>
        </w:rPr>
        <w:t>；</w:t>
      </w:r>
    </w:p>
    <w:p>
      <w:pPr>
        <w:numPr>
          <w:ilvl w:val="0"/>
          <w:numId w:val="1"/>
        </w:numPr>
        <w:adjustRightInd w:val="0"/>
        <w:snapToGrid w:val="0"/>
        <w:ind w:left="-315"/>
        <w:rPr>
          <w:rFonts w:ascii="微软雅黑" w:hAnsi="微软雅黑" w:eastAsia="微软雅黑"/>
          <w:bCs/>
          <w:szCs w:val="21"/>
        </w:rPr>
      </w:pPr>
      <w:r>
        <w:rPr>
          <w:rFonts w:ascii="微软雅黑" w:hAnsi="微软雅黑" w:eastAsia="微软雅黑"/>
          <w:bCs/>
          <w:szCs w:val="21"/>
        </w:rPr>
        <w:t>广州往返国际团体机票经济舱</w:t>
      </w:r>
      <w:r>
        <w:rPr>
          <w:rFonts w:hint="eastAsia" w:ascii="微软雅黑" w:hAnsi="微软雅黑" w:eastAsia="微软雅黑"/>
          <w:bCs/>
          <w:szCs w:val="21"/>
        </w:rPr>
        <w:t>，</w:t>
      </w:r>
      <w:r>
        <w:rPr>
          <w:rFonts w:ascii="微软雅黑" w:hAnsi="微软雅黑" w:eastAsia="微软雅黑"/>
          <w:bCs/>
          <w:szCs w:val="21"/>
        </w:rPr>
        <w:t>含税</w:t>
      </w:r>
      <w:r>
        <w:rPr>
          <w:rFonts w:hint="eastAsia" w:ascii="微软雅黑" w:hAnsi="微软雅黑" w:eastAsia="微软雅黑"/>
          <w:bCs/>
          <w:szCs w:val="21"/>
        </w:rPr>
        <w:t>；</w:t>
      </w:r>
    </w:p>
    <w:p>
      <w:pPr>
        <w:numPr>
          <w:ilvl w:val="0"/>
          <w:numId w:val="1"/>
        </w:numPr>
        <w:adjustRightInd w:val="0"/>
        <w:snapToGrid w:val="0"/>
        <w:ind w:left="-397" w:right="-840" w:rightChars="-400" w:hanging="340"/>
        <w:rPr>
          <w:rFonts w:ascii="微软雅黑" w:hAnsi="微软雅黑" w:eastAsia="微软雅黑"/>
          <w:bCs/>
          <w:szCs w:val="21"/>
        </w:rPr>
      </w:pPr>
      <w:r>
        <w:rPr>
          <w:rFonts w:hint="eastAsia" w:ascii="微软雅黑" w:hAnsi="微软雅黑" w:eastAsia="微软雅黑"/>
          <w:bCs/>
          <w:szCs w:val="21"/>
        </w:rPr>
        <w:t>民宿酒店+当地5星酒店，标准双人间；</w:t>
      </w:r>
    </w:p>
    <w:p>
      <w:pPr>
        <w:numPr>
          <w:ilvl w:val="0"/>
          <w:numId w:val="1"/>
        </w:numPr>
        <w:adjustRightInd w:val="0"/>
        <w:snapToGrid w:val="0"/>
        <w:ind w:left="-397" w:right="-840" w:rightChars="-400" w:hanging="340"/>
        <w:rPr>
          <w:rFonts w:ascii="微软雅黑" w:hAnsi="微软雅黑" w:eastAsia="微软雅黑"/>
          <w:bCs/>
          <w:szCs w:val="21"/>
        </w:rPr>
      </w:pPr>
      <w:r>
        <w:rPr>
          <w:rFonts w:ascii="微软雅黑" w:hAnsi="微软雅黑" w:eastAsia="微软雅黑"/>
          <w:bCs/>
          <w:szCs w:val="21"/>
        </w:rPr>
        <w:t>酒店内西式自助早餐，每人每天1瓶矿泉水</w:t>
      </w:r>
      <w:r>
        <w:rPr>
          <w:rFonts w:hint="eastAsia" w:ascii="微软雅黑" w:hAnsi="微软雅黑" w:eastAsia="微软雅黑"/>
          <w:bCs/>
          <w:szCs w:val="21"/>
        </w:rPr>
        <w:t>，</w:t>
      </w:r>
      <w:r>
        <w:rPr>
          <w:rFonts w:ascii="微软雅黑" w:hAnsi="微软雅黑" w:eastAsia="微软雅黑"/>
          <w:bCs/>
          <w:szCs w:val="21"/>
        </w:rPr>
        <w:t>中式午晚餐（</w:t>
      </w:r>
      <w:r>
        <w:rPr>
          <w:rFonts w:hint="eastAsia" w:ascii="微软雅黑" w:hAnsi="微软雅黑" w:eastAsia="微软雅黑"/>
          <w:bCs/>
          <w:szCs w:val="21"/>
        </w:rPr>
        <w:t>午晚餐：六菜一汤，10人一桌，如人数减少，则会根据实际人数做适当调整）或当地餐；</w:t>
      </w:r>
      <w:r>
        <w:rPr>
          <w:rFonts w:ascii="微软雅黑" w:hAnsi="微软雅黑" w:eastAsia="微软雅黑"/>
          <w:bCs/>
          <w:szCs w:val="21"/>
        </w:rPr>
        <w:t>(用餐时间在飞机或船上以机船餐为准，不再另补</w:t>
      </w:r>
      <w:r>
        <w:rPr>
          <w:rFonts w:hint="eastAsia" w:ascii="微软雅黑" w:hAnsi="微软雅黑" w:eastAsia="微软雅黑"/>
          <w:bCs/>
          <w:szCs w:val="21"/>
        </w:rPr>
        <w:t>，如因自身原因放弃用餐，则餐费不退</w:t>
      </w:r>
      <w:r>
        <w:rPr>
          <w:rFonts w:ascii="微软雅黑" w:hAnsi="微软雅黑" w:eastAsia="微软雅黑"/>
          <w:bCs/>
          <w:szCs w:val="21"/>
        </w:rPr>
        <w:t>)</w:t>
      </w:r>
    </w:p>
    <w:p>
      <w:pPr>
        <w:numPr>
          <w:ilvl w:val="0"/>
          <w:numId w:val="1"/>
        </w:numPr>
        <w:adjustRightInd w:val="0"/>
        <w:snapToGrid w:val="0"/>
        <w:ind w:left="-315"/>
        <w:rPr>
          <w:rFonts w:ascii="微软雅黑" w:hAnsi="微软雅黑" w:eastAsia="微软雅黑"/>
          <w:bCs/>
          <w:szCs w:val="21"/>
        </w:rPr>
      </w:pPr>
      <w:r>
        <w:rPr>
          <w:rFonts w:ascii="微软雅黑" w:hAnsi="微软雅黑" w:eastAsia="微软雅黑"/>
          <w:bCs/>
          <w:szCs w:val="21"/>
        </w:rPr>
        <w:t>行程所列景点首道门票</w:t>
      </w:r>
      <w:r>
        <w:rPr>
          <w:rFonts w:hint="eastAsia" w:ascii="微软雅黑" w:hAnsi="微软雅黑" w:eastAsia="微软雅黑"/>
          <w:bCs/>
          <w:szCs w:val="21"/>
        </w:rPr>
        <w:t>；</w:t>
      </w:r>
    </w:p>
    <w:p>
      <w:pPr>
        <w:numPr>
          <w:ilvl w:val="0"/>
          <w:numId w:val="1"/>
        </w:numPr>
        <w:adjustRightInd w:val="0"/>
        <w:snapToGrid w:val="0"/>
        <w:ind w:left="-315"/>
        <w:rPr>
          <w:rFonts w:ascii="微软雅黑" w:hAnsi="微软雅黑" w:eastAsia="微软雅黑"/>
          <w:bCs/>
          <w:szCs w:val="21"/>
        </w:rPr>
      </w:pPr>
      <w:r>
        <w:rPr>
          <w:rFonts w:ascii="微软雅黑" w:hAnsi="微软雅黑" w:eastAsia="微软雅黑"/>
          <w:bCs/>
          <w:szCs w:val="21"/>
        </w:rPr>
        <w:t>司机，导游工资；司机饭费、油费、陆桥费、停车费</w:t>
      </w:r>
      <w:r>
        <w:rPr>
          <w:rFonts w:hint="eastAsia" w:ascii="微软雅黑" w:hAnsi="微软雅黑" w:eastAsia="微软雅黑"/>
          <w:bCs/>
          <w:szCs w:val="21"/>
        </w:rPr>
        <w:t>；</w:t>
      </w:r>
    </w:p>
    <w:p>
      <w:pPr>
        <w:numPr>
          <w:ilvl w:val="0"/>
          <w:numId w:val="1"/>
        </w:numPr>
        <w:adjustRightInd w:val="0"/>
        <w:snapToGrid w:val="0"/>
        <w:ind w:left="-315" w:right="-1050" w:rightChars="-500"/>
        <w:jc w:val="left"/>
        <w:rPr>
          <w:rFonts w:ascii="微软雅黑" w:hAnsi="微软雅黑" w:eastAsia="微软雅黑"/>
          <w:bCs/>
          <w:szCs w:val="21"/>
        </w:rPr>
      </w:pPr>
      <w:r>
        <w:rPr>
          <w:rFonts w:hint="eastAsia" w:ascii="微软雅黑" w:hAnsi="微软雅黑" w:eastAsia="微软雅黑"/>
          <w:bCs/>
          <w:szCs w:val="21"/>
        </w:rPr>
        <w:t>空调旅游巴士（包括接送机及游览期间）例：10人，土耳其：16座-22座车；根据具体人数而定。</w:t>
      </w:r>
    </w:p>
    <w:p>
      <w:pPr>
        <w:adjustRightInd w:val="0"/>
        <w:snapToGrid w:val="0"/>
        <w:rPr>
          <w:rFonts w:ascii="微软雅黑" w:hAnsi="微软雅黑" w:eastAsia="微软雅黑" w:cs="华文细黑"/>
          <w:b/>
          <w:szCs w:val="21"/>
        </w:rPr>
      </w:pPr>
    </w:p>
    <w:p>
      <w:pPr>
        <w:adjustRightInd w:val="0"/>
        <w:snapToGrid w:val="0"/>
        <w:ind w:left="-735" w:leftChars="-350"/>
        <w:rPr>
          <w:rFonts w:ascii="微软雅黑" w:hAnsi="微软雅黑" w:eastAsia="微软雅黑" w:cs="华文细黑"/>
          <w:b/>
          <w:szCs w:val="21"/>
        </w:rPr>
      </w:pPr>
      <w:r>
        <w:rPr>
          <w:rFonts w:hint="eastAsia" w:ascii="微软雅黑" w:hAnsi="微软雅黑" w:eastAsia="微软雅黑" w:cs="华文细黑"/>
          <w:b/>
          <w:szCs w:val="21"/>
        </w:rPr>
        <w:t>费用不包含：</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bCs/>
          <w:szCs w:val="21"/>
        </w:rPr>
        <w:t>行李物品保管费用及托运行李超重费、个人消费及行程以外的自选项目</w:t>
      </w:r>
      <w:r>
        <w:rPr>
          <w:rFonts w:hint="eastAsia" w:ascii="微软雅黑" w:hAnsi="微软雅黑" w:eastAsia="微软雅黑" w:cs="Arial"/>
          <w:bCs/>
          <w:szCs w:val="21"/>
        </w:rPr>
        <w:t>；</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bCs/>
          <w:szCs w:val="21"/>
        </w:rPr>
        <w:t>因罢工、大风、大雾、航班取消或更改时间等人力不可抗拒原因所导致的额外费用</w:t>
      </w:r>
      <w:r>
        <w:rPr>
          <w:rFonts w:hint="eastAsia" w:ascii="微软雅黑" w:hAnsi="微软雅黑" w:eastAsia="微软雅黑" w:cs="Arial"/>
          <w:bCs/>
          <w:szCs w:val="21"/>
        </w:rPr>
        <w:t>；</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szCs w:val="21"/>
        </w:rPr>
        <w:t>旅游意外伤害保险</w:t>
      </w:r>
      <w:r>
        <w:rPr>
          <w:rFonts w:hint="eastAsia" w:ascii="微软雅黑" w:hAnsi="微软雅黑" w:eastAsia="微软雅黑" w:cs="Arial"/>
          <w:szCs w:val="21"/>
        </w:rPr>
        <w:t>；</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szCs w:val="21"/>
        </w:rPr>
        <w:t>如行李或物品丢失、被盗等意外损失费用</w:t>
      </w:r>
      <w:r>
        <w:rPr>
          <w:rFonts w:hint="eastAsia" w:ascii="微软雅黑" w:hAnsi="微软雅黑" w:eastAsia="微软雅黑" w:cs="Arial"/>
          <w:szCs w:val="21"/>
        </w:rPr>
        <w:t>；</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szCs w:val="21"/>
        </w:rPr>
        <w:t>晚用车，给司机和导游加班费用</w:t>
      </w:r>
      <w:r>
        <w:rPr>
          <w:rFonts w:hint="eastAsia" w:ascii="微软雅黑" w:hAnsi="微软雅黑" w:eastAsia="微软雅黑" w:cs="Arial"/>
          <w:szCs w:val="21"/>
        </w:rPr>
        <w:t>；</w:t>
      </w:r>
    </w:p>
    <w:p>
      <w:pPr>
        <w:numPr>
          <w:ilvl w:val="0"/>
          <w:numId w:val="2"/>
        </w:numPr>
        <w:adjustRightInd w:val="0"/>
        <w:snapToGrid w:val="0"/>
        <w:ind w:left="-315"/>
        <w:rPr>
          <w:rFonts w:ascii="微软雅黑" w:hAnsi="微软雅黑" w:eastAsia="微软雅黑" w:cs="华文细黑"/>
          <w:szCs w:val="21"/>
        </w:rPr>
      </w:pPr>
      <w:r>
        <w:rPr>
          <w:rFonts w:ascii="微软雅黑" w:hAnsi="微软雅黑" w:eastAsia="微软雅黑" w:cs="Arial"/>
          <w:szCs w:val="21"/>
        </w:rPr>
        <w:t>以上报价未提及的项目</w:t>
      </w:r>
      <w:r>
        <w:rPr>
          <w:rFonts w:hint="eastAsia" w:ascii="微软雅黑" w:hAnsi="微软雅黑" w:eastAsia="微软雅黑" w:cs="华文细黑"/>
          <w:szCs w:val="21"/>
        </w:rPr>
        <w:t>。</w:t>
      </w:r>
    </w:p>
    <w:tbl>
      <w:tblPr>
        <w:tblStyle w:val="9"/>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38A55C"/>
          </w:tcPr>
          <w:p>
            <w:pPr>
              <w:snapToGrid w:val="0"/>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其他收费：</w:t>
            </w:r>
          </w:p>
        </w:tc>
        <w:tc>
          <w:tcPr>
            <w:tcW w:w="8899" w:type="dxa"/>
            <w:shd w:val="clear" w:color="auto" w:fill="F3F3F3"/>
          </w:tcPr>
          <w:p>
            <w:pPr>
              <w:snapToGrid w:val="0"/>
              <w:spacing w:line="400" w:lineRule="exact"/>
              <w:rPr>
                <w:rFonts w:ascii="微软雅黑" w:hAnsi="微软雅黑" w:eastAsia="微软雅黑" w:cs="Arial"/>
                <w:b/>
                <w:szCs w:val="21"/>
              </w:rPr>
            </w:pPr>
          </w:p>
        </w:tc>
      </w:tr>
    </w:tbl>
    <w:p>
      <w:pPr>
        <w:adjustRightInd w:val="0"/>
        <w:snapToGrid w:val="0"/>
        <w:spacing w:line="200" w:lineRule="exact"/>
        <w:ind w:left="-318"/>
        <w:rPr>
          <w:rFonts w:ascii="微软雅黑" w:hAnsi="微软雅黑" w:eastAsia="微软雅黑" w:cs="华文细黑"/>
        </w:rPr>
      </w:pPr>
    </w:p>
    <w:p>
      <w:pPr>
        <w:numPr>
          <w:ilvl w:val="3"/>
          <w:numId w:val="2"/>
        </w:numPr>
        <w:adjustRightInd w:val="0"/>
        <w:snapToGrid w:val="0"/>
        <w:ind w:left="-735" w:leftChars="-350"/>
        <w:rPr>
          <w:rFonts w:ascii="微软雅黑" w:hAnsi="微软雅黑" w:eastAsia="微软雅黑" w:cs="华文细黑"/>
          <w:b/>
        </w:rPr>
      </w:pPr>
      <w:r>
        <w:rPr>
          <w:rFonts w:hint="eastAsia" w:ascii="微软雅黑" w:hAnsi="微软雅黑" w:eastAsia="微软雅黑" w:cs="华文细黑"/>
          <w:b/>
        </w:rPr>
        <w:t>单人房附加费：3500元/人；</w:t>
      </w:r>
    </w:p>
    <w:p>
      <w:pPr>
        <w:numPr>
          <w:ilvl w:val="3"/>
          <w:numId w:val="2"/>
        </w:numPr>
        <w:adjustRightInd w:val="0"/>
        <w:snapToGrid w:val="0"/>
        <w:ind w:left="-735" w:leftChars="-350"/>
        <w:rPr>
          <w:rFonts w:ascii="微软雅黑" w:hAnsi="微软雅黑" w:eastAsia="微软雅黑" w:cs="华文细黑"/>
        </w:rPr>
      </w:pPr>
      <w:r>
        <w:rPr>
          <w:rFonts w:hint="eastAsia" w:ascii="微软雅黑" w:hAnsi="微软雅黑" w:eastAsia="微软雅黑" w:cs="华文细黑"/>
        </w:rPr>
        <w:t>12岁以下小童不占床减800元/人，占床与成人同价；</w:t>
      </w:r>
    </w:p>
    <w:p>
      <w:pPr>
        <w:numPr>
          <w:ilvl w:val="3"/>
          <w:numId w:val="2"/>
        </w:numPr>
        <w:adjustRightInd w:val="0"/>
        <w:snapToGrid w:val="0"/>
        <w:ind w:left="-735" w:leftChars="-350"/>
        <w:rPr>
          <w:rFonts w:ascii="微软雅黑" w:hAnsi="微软雅黑" w:eastAsia="微软雅黑" w:cs="华文细黑"/>
          <w:b/>
          <w:color w:val="FF0000"/>
        </w:rPr>
      </w:pPr>
      <w:r>
        <w:rPr>
          <w:rFonts w:hint="eastAsia" w:ascii="微软雅黑" w:hAnsi="微软雅黑" w:eastAsia="微软雅黑" w:cs="华文细黑"/>
          <w:b/>
          <w:color w:val="FF0000"/>
        </w:rPr>
        <w:t>境外司机导游小费：RMB1200/人（请在出团前与团款一起付清）；</w:t>
      </w:r>
    </w:p>
    <w:p>
      <w:pPr>
        <w:numPr>
          <w:ilvl w:val="3"/>
          <w:numId w:val="2"/>
        </w:numPr>
        <w:adjustRightInd w:val="0"/>
        <w:snapToGrid w:val="0"/>
        <w:ind w:left="-735" w:leftChars="-350"/>
        <w:rPr>
          <w:rFonts w:ascii="微软雅黑" w:hAnsi="微软雅黑" w:eastAsia="微软雅黑" w:cs="华文细黑"/>
        </w:rPr>
      </w:pPr>
      <w:r>
        <w:rPr>
          <w:rFonts w:hint="eastAsia" w:ascii="微软雅黑" w:hAnsi="微软雅黑" w:eastAsia="微软雅黑" w:cs="华文细黑"/>
        </w:rPr>
        <w:t>境外特色项目（行程后附）。</w:t>
      </w:r>
    </w:p>
    <w:tbl>
      <w:tblPr>
        <w:tblStyle w:val="9"/>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21A7A6"/>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优惠政策：</w:t>
            </w:r>
          </w:p>
        </w:tc>
        <w:tc>
          <w:tcPr>
            <w:tcW w:w="8899" w:type="dxa"/>
            <w:shd w:val="clear" w:color="auto" w:fill="F3F3F3"/>
          </w:tcPr>
          <w:p>
            <w:pPr>
              <w:spacing w:line="400" w:lineRule="exact"/>
              <w:rPr>
                <w:rFonts w:ascii="微软雅黑" w:hAnsi="微软雅黑" w:eastAsia="微软雅黑" w:cs="Arial"/>
                <w:b/>
                <w:szCs w:val="21"/>
              </w:rPr>
            </w:pPr>
          </w:p>
        </w:tc>
      </w:tr>
    </w:tbl>
    <w:p>
      <w:pPr>
        <w:snapToGrid w:val="0"/>
        <w:ind w:left="-840" w:leftChars="-400" w:right="-512" w:rightChars="-244"/>
        <w:jc w:val="left"/>
        <w:rPr>
          <w:rFonts w:ascii="微软雅黑" w:hAnsi="微软雅黑" w:eastAsia="微软雅黑" w:cs="华文细黑"/>
        </w:rPr>
      </w:pPr>
    </w:p>
    <w:tbl>
      <w:tblPr>
        <w:tblStyle w:val="9"/>
        <w:tblW w:w="10159" w:type="dxa"/>
        <w:tblInd w:w="-837" w:type="dxa"/>
        <w:tblLayout w:type="fixed"/>
        <w:tblCellMar>
          <w:top w:w="0" w:type="dxa"/>
          <w:left w:w="108" w:type="dxa"/>
          <w:bottom w:w="0" w:type="dxa"/>
          <w:right w:w="108" w:type="dxa"/>
        </w:tblCellMar>
      </w:tblPr>
      <w:tblGrid>
        <w:gridCol w:w="1575"/>
        <w:gridCol w:w="8584"/>
      </w:tblGrid>
      <w:tr>
        <w:tblPrEx>
          <w:tblLayout w:type="fixed"/>
          <w:tblCellMar>
            <w:top w:w="0" w:type="dxa"/>
            <w:left w:w="108" w:type="dxa"/>
            <w:bottom w:w="0" w:type="dxa"/>
            <w:right w:w="108" w:type="dxa"/>
          </w:tblCellMar>
        </w:tblPrEx>
        <w:trPr>
          <w:trHeight w:val="244" w:hRule="atLeast"/>
        </w:trPr>
        <w:tc>
          <w:tcPr>
            <w:tcW w:w="1575" w:type="dxa"/>
            <w:shd w:val="clear" w:color="auto" w:fill="37A64D"/>
          </w:tcPr>
          <w:p>
            <w:pPr>
              <w:snapToGrid w:val="0"/>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退改签说明：</w:t>
            </w:r>
          </w:p>
        </w:tc>
        <w:tc>
          <w:tcPr>
            <w:tcW w:w="8584" w:type="dxa"/>
            <w:shd w:val="clear" w:color="auto" w:fill="F3F3F3"/>
          </w:tcPr>
          <w:p>
            <w:pPr>
              <w:snapToGrid w:val="0"/>
              <w:spacing w:line="400" w:lineRule="exact"/>
              <w:rPr>
                <w:rFonts w:ascii="微软雅黑" w:hAnsi="微软雅黑" w:eastAsia="微软雅黑" w:cs="Arial"/>
                <w:b/>
                <w:szCs w:val="21"/>
              </w:rPr>
            </w:pPr>
          </w:p>
        </w:tc>
      </w:tr>
    </w:tbl>
    <w:p>
      <w:pPr>
        <w:adjustRightInd w:val="0"/>
        <w:snapToGrid w:val="0"/>
        <w:rPr>
          <w:rFonts w:ascii="微软雅黑" w:hAnsi="微软雅黑" w:eastAsia="微软雅黑" w:cs="华文细黑"/>
          <w:b/>
          <w:szCs w:val="21"/>
        </w:rPr>
      </w:pPr>
    </w:p>
    <w:p>
      <w:pPr>
        <w:numPr>
          <w:ilvl w:val="0"/>
          <w:numId w:val="3"/>
        </w:numPr>
        <w:adjustRightInd w:val="0"/>
        <w:snapToGrid w:val="0"/>
        <w:ind w:left="-315" w:right="403" w:rightChars="192"/>
        <w:rPr>
          <w:rFonts w:ascii="微软雅黑" w:hAnsi="微软雅黑" w:eastAsia="微软雅黑"/>
          <w:szCs w:val="21"/>
        </w:rPr>
      </w:pPr>
      <w:r>
        <w:rPr>
          <w:rFonts w:hint="eastAsia" w:ascii="微软雅黑" w:hAnsi="微软雅黑" w:eastAsia="微软雅黑" w:cs="Arial"/>
          <w:szCs w:val="21"/>
        </w:rPr>
        <w:t>参团以到2000元</w:t>
      </w:r>
      <w:r>
        <w:rPr>
          <w:rFonts w:ascii="微软雅黑" w:hAnsi="微软雅黑" w:eastAsia="微软雅黑" w:cs="Arial"/>
          <w:szCs w:val="21"/>
        </w:rPr>
        <w:t>/</w:t>
      </w:r>
      <w:r>
        <w:rPr>
          <w:rFonts w:hint="eastAsia" w:ascii="微软雅黑" w:hAnsi="微软雅黑" w:eastAsia="微软雅黑" w:cs="Arial"/>
          <w:szCs w:val="21"/>
        </w:rPr>
        <w:t>人订金为准，取消定金不退，并需于出发前</w:t>
      </w:r>
      <w:r>
        <w:rPr>
          <w:rFonts w:ascii="微软雅黑" w:hAnsi="微软雅黑" w:eastAsia="微软雅黑" w:cs="Arial"/>
          <w:szCs w:val="21"/>
        </w:rPr>
        <w:t>14</w:t>
      </w:r>
      <w:r>
        <w:rPr>
          <w:rFonts w:hint="eastAsia" w:ascii="微软雅黑" w:hAnsi="微软雅黑" w:eastAsia="微软雅黑" w:cs="Arial"/>
          <w:szCs w:val="21"/>
        </w:rPr>
        <w:t>天付清余款；</w:t>
      </w:r>
    </w:p>
    <w:p>
      <w:pPr>
        <w:numPr>
          <w:ilvl w:val="0"/>
          <w:numId w:val="3"/>
        </w:numPr>
        <w:adjustRightInd w:val="0"/>
        <w:snapToGrid w:val="0"/>
        <w:ind w:left="-315" w:right="-483" w:rightChars="-230"/>
        <w:rPr>
          <w:rFonts w:ascii="微软雅黑" w:hAnsi="微软雅黑" w:eastAsia="微软雅黑"/>
          <w:szCs w:val="21"/>
        </w:rPr>
      </w:pPr>
      <w:r>
        <w:rPr>
          <w:rFonts w:hint="eastAsia" w:ascii="微软雅黑" w:hAnsi="微软雅黑" w:eastAsia="微软雅黑" w:cs="Arial"/>
          <w:szCs w:val="21"/>
        </w:rPr>
        <w:t>团队出发前30天-</w:t>
      </w:r>
      <w:r>
        <w:rPr>
          <w:rFonts w:ascii="微软雅黑" w:hAnsi="微软雅黑" w:eastAsia="微软雅黑" w:cs="Arial"/>
          <w:szCs w:val="21"/>
        </w:rPr>
        <w:t>1</w:t>
      </w:r>
      <w:r>
        <w:rPr>
          <w:rFonts w:hint="eastAsia" w:ascii="微软雅黑" w:hAnsi="微软雅黑" w:eastAsia="微软雅黑" w:cs="Arial"/>
          <w:szCs w:val="21"/>
        </w:rPr>
        <w:t>4天取消，游客需支付</w:t>
      </w:r>
      <w:r>
        <w:rPr>
          <w:rFonts w:ascii="微软雅黑" w:hAnsi="微软雅黑" w:eastAsia="微软雅黑" w:cs="Arial"/>
          <w:szCs w:val="21"/>
        </w:rPr>
        <w:t>50%</w:t>
      </w:r>
      <w:r>
        <w:rPr>
          <w:rFonts w:hint="eastAsia" w:ascii="微软雅黑" w:hAnsi="微软雅黑" w:eastAsia="微软雅黑" w:cs="Arial"/>
          <w:szCs w:val="21"/>
        </w:rPr>
        <w:t>团款损失（机位定金</w:t>
      </w:r>
      <w:r>
        <w:rPr>
          <w:rFonts w:ascii="微软雅黑" w:hAnsi="微软雅黑" w:eastAsia="微软雅黑" w:cs="Arial"/>
          <w:szCs w:val="21"/>
        </w:rPr>
        <w:t>+</w:t>
      </w:r>
      <w:r>
        <w:rPr>
          <w:rFonts w:hint="eastAsia" w:ascii="微软雅黑" w:hAnsi="微软雅黑" w:eastAsia="微软雅黑" w:cs="Arial"/>
          <w:szCs w:val="21"/>
        </w:rPr>
        <w:t>酒店损失）如已经送签，另需支付签证费；</w:t>
      </w:r>
    </w:p>
    <w:p>
      <w:pPr>
        <w:numPr>
          <w:ilvl w:val="0"/>
          <w:numId w:val="3"/>
        </w:numPr>
        <w:adjustRightInd w:val="0"/>
        <w:snapToGrid w:val="0"/>
        <w:ind w:left="-315"/>
        <w:rPr>
          <w:rFonts w:ascii="微软雅黑" w:hAnsi="微软雅黑" w:eastAsia="微软雅黑"/>
          <w:szCs w:val="21"/>
        </w:rPr>
      </w:pPr>
      <w:r>
        <w:rPr>
          <w:rFonts w:hint="eastAsia" w:ascii="微软雅黑" w:hAnsi="微软雅黑" w:eastAsia="微软雅黑" w:cs="Arial"/>
          <w:szCs w:val="21"/>
        </w:rPr>
        <w:t>团队出发前</w:t>
      </w:r>
      <w:r>
        <w:rPr>
          <w:rFonts w:ascii="微软雅黑" w:hAnsi="微软雅黑" w:eastAsia="微软雅黑" w:cs="Arial"/>
          <w:szCs w:val="21"/>
        </w:rPr>
        <w:t>1</w:t>
      </w:r>
      <w:r>
        <w:rPr>
          <w:rFonts w:hint="eastAsia" w:ascii="微软雅黑" w:hAnsi="微软雅黑" w:eastAsia="微软雅黑" w:cs="Arial"/>
          <w:szCs w:val="21"/>
        </w:rPr>
        <w:t>3天</w:t>
      </w:r>
      <w:r>
        <w:rPr>
          <w:rFonts w:ascii="微软雅黑" w:hAnsi="微软雅黑" w:eastAsia="微软雅黑" w:cs="Arial"/>
          <w:szCs w:val="21"/>
        </w:rPr>
        <w:t>~</w:t>
      </w:r>
      <w:r>
        <w:rPr>
          <w:rFonts w:hint="eastAsia" w:ascii="微软雅黑" w:hAnsi="微软雅黑" w:eastAsia="微软雅黑" w:cs="Arial"/>
          <w:szCs w:val="21"/>
        </w:rPr>
        <w:t>3天取消，只可退1000元/人餐费和景点门票；</w:t>
      </w:r>
    </w:p>
    <w:p>
      <w:pPr>
        <w:numPr>
          <w:ilvl w:val="0"/>
          <w:numId w:val="3"/>
        </w:numPr>
        <w:adjustRightInd w:val="0"/>
        <w:snapToGrid w:val="0"/>
        <w:ind w:left="-315"/>
        <w:rPr>
          <w:rFonts w:ascii="微软雅黑" w:hAnsi="微软雅黑" w:eastAsia="微软雅黑"/>
          <w:szCs w:val="21"/>
        </w:rPr>
      </w:pPr>
      <w:r>
        <w:rPr>
          <w:rFonts w:hint="eastAsia" w:ascii="微软雅黑" w:hAnsi="微软雅黑" w:eastAsia="微软雅黑" w:cs="Arial"/>
          <w:szCs w:val="21"/>
        </w:rPr>
        <w:t>团队出发前2天</w:t>
      </w:r>
      <w:r>
        <w:rPr>
          <w:rFonts w:ascii="微软雅黑" w:hAnsi="微软雅黑" w:eastAsia="微软雅黑" w:cs="Arial"/>
          <w:szCs w:val="21"/>
        </w:rPr>
        <w:t>~0</w:t>
      </w:r>
      <w:r>
        <w:rPr>
          <w:rFonts w:hint="eastAsia" w:ascii="微软雅黑" w:hAnsi="微软雅黑" w:eastAsia="微软雅黑" w:cs="Arial"/>
          <w:szCs w:val="21"/>
        </w:rPr>
        <w:t>天取消，全款损失；</w:t>
      </w:r>
    </w:p>
    <w:p>
      <w:pPr>
        <w:numPr>
          <w:ilvl w:val="0"/>
          <w:numId w:val="3"/>
        </w:numPr>
        <w:adjustRightInd w:val="0"/>
        <w:snapToGrid w:val="0"/>
        <w:ind w:left="-315"/>
        <w:rPr>
          <w:rFonts w:ascii="微软雅黑" w:hAnsi="微软雅黑" w:eastAsia="微软雅黑"/>
          <w:szCs w:val="21"/>
        </w:rPr>
      </w:pPr>
      <w:r>
        <w:rPr>
          <w:rFonts w:hint="eastAsia" w:ascii="微软雅黑" w:hAnsi="微软雅黑" w:eastAsia="微软雅黑" w:cs="TT64E9BFA0tCID-WinCharSetFFFF-H"/>
          <w:color w:val="FF0000"/>
          <w:szCs w:val="21"/>
        </w:rPr>
        <w:t>如果发生签证被拒签将被扣酒店、机票、签证费及所有实际已发生费用。</w:t>
      </w:r>
    </w:p>
    <w:p>
      <w:pPr>
        <w:adjustRightInd w:val="0"/>
        <w:snapToGrid w:val="0"/>
        <w:ind w:left="-735"/>
        <w:rPr>
          <w:rFonts w:ascii="微软雅黑" w:hAnsi="微软雅黑" w:eastAsia="微软雅黑"/>
          <w:szCs w:val="21"/>
        </w:rPr>
      </w:pPr>
      <w:r>
        <w:rPr>
          <w:rFonts w:hint="eastAsia" w:ascii="微软雅黑" w:hAnsi="微软雅黑" w:eastAsia="微软雅黑" w:cs="TT64E9BFA0tCID-WinCharSetFFFF-H"/>
          <w:color w:val="FF0000"/>
          <w:szCs w:val="21"/>
        </w:rPr>
        <w:t>★以上损失明晰为团队特殊约定，请签在合同附加条款中！</w:t>
      </w:r>
    </w:p>
    <w:p>
      <w:pPr>
        <w:adjustRightInd w:val="0"/>
        <w:snapToGrid w:val="0"/>
        <w:ind w:left="-105"/>
        <w:rPr>
          <w:rFonts w:ascii="微软雅黑" w:hAnsi="微软雅黑" w:eastAsia="微软雅黑" w:cs="华文细黑"/>
        </w:rPr>
      </w:pPr>
    </w:p>
    <w:tbl>
      <w:tblPr>
        <w:tblStyle w:val="9"/>
        <w:tblW w:w="10159" w:type="dxa"/>
        <w:tblInd w:w="-837" w:type="dxa"/>
        <w:tblLayout w:type="fixed"/>
        <w:tblCellMar>
          <w:top w:w="0" w:type="dxa"/>
          <w:left w:w="108" w:type="dxa"/>
          <w:bottom w:w="0" w:type="dxa"/>
          <w:right w:w="108" w:type="dxa"/>
        </w:tblCellMar>
      </w:tblPr>
      <w:tblGrid>
        <w:gridCol w:w="1260"/>
        <w:gridCol w:w="8899"/>
      </w:tblGrid>
      <w:tr>
        <w:tblPrEx>
          <w:tblLayout w:type="fixed"/>
          <w:tblCellMar>
            <w:top w:w="0" w:type="dxa"/>
            <w:left w:w="108" w:type="dxa"/>
            <w:bottom w:w="0" w:type="dxa"/>
            <w:right w:w="108" w:type="dxa"/>
          </w:tblCellMar>
        </w:tblPrEx>
        <w:trPr>
          <w:trHeight w:val="244" w:hRule="atLeast"/>
        </w:trPr>
        <w:tc>
          <w:tcPr>
            <w:tcW w:w="1260" w:type="dxa"/>
            <w:shd w:val="clear" w:color="auto" w:fill="A258E9"/>
          </w:tcPr>
          <w:p>
            <w:pPr>
              <w:snapToGrid w:val="0"/>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预订须知：</w:t>
            </w:r>
          </w:p>
        </w:tc>
        <w:tc>
          <w:tcPr>
            <w:tcW w:w="8899" w:type="dxa"/>
            <w:shd w:val="clear" w:color="auto" w:fill="F3F3F3"/>
          </w:tcPr>
          <w:p>
            <w:pPr>
              <w:snapToGrid w:val="0"/>
              <w:spacing w:line="400" w:lineRule="exact"/>
              <w:rPr>
                <w:rFonts w:ascii="微软雅黑" w:hAnsi="微软雅黑" w:eastAsia="微软雅黑" w:cs="Arial"/>
                <w:b/>
                <w:szCs w:val="21"/>
              </w:rPr>
            </w:pPr>
          </w:p>
        </w:tc>
      </w:tr>
    </w:tbl>
    <w:p>
      <w:pPr>
        <w:adjustRightInd w:val="0"/>
        <w:snapToGrid w:val="0"/>
        <w:spacing w:line="200" w:lineRule="exact"/>
        <w:rPr>
          <w:rFonts w:ascii="微软雅黑" w:hAnsi="微软雅黑" w:eastAsia="微软雅黑" w:cs="华文细黑"/>
          <w:b/>
        </w:rPr>
      </w:pPr>
    </w:p>
    <w:p>
      <w:pPr>
        <w:numPr>
          <w:ilvl w:val="0"/>
          <w:numId w:val="4"/>
        </w:numPr>
        <w:adjustRightInd w:val="0"/>
        <w:snapToGrid w:val="0"/>
        <w:ind w:left="-426" w:right="-907" w:rightChars="-432" w:hanging="309"/>
        <w:rPr>
          <w:rFonts w:ascii="微软雅黑" w:hAnsi="微软雅黑" w:eastAsia="微软雅黑" w:cs="华文细黑"/>
        </w:rPr>
      </w:pPr>
      <w:r>
        <w:rPr>
          <w:rFonts w:hint="eastAsia" w:ascii="微软雅黑" w:hAnsi="微软雅黑" w:eastAsia="微软雅黑" w:cs="华文细黑"/>
        </w:rPr>
        <w:t>根据《旅游法》规定，旅行者不得脱团，如走行程中擅自脱团、离团、滞留等，旅行社将向公安机关、旅游主管部门、我国驻外机构报告，由此产生的一切法律后果由旅游者承担。</w:t>
      </w:r>
    </w:p>
    <w:p>
      <w:pPr>
        <w:numPr>
          <w:ilvl w:val="0"/>
          <w:numId w:val="4"/>
        </w:numPr>
        <w:adjustRightInd w:val="0"/>
        <w:snapToGrid w:val="0"/>
        <w:ind w:left="-315" w:right="-907" w:rightChars="-432"/>
        <w:rPr>
          <w:rFonts w:ascii="微软雅黑" w:hAnsi="微软雅黑" w:eastAsia="微软雅黑" w:cs="华文细黑"/>
        </w:rPr>
      </w:pPr>
      <w:r>
        <w:rPr>
          <w:rFonts w:ascii="微软雅黑" w:hAnsi="微软雅黑" w:eastAsia="微软雅黑" w:cs="华文细黑"/>
        </w:rPr>
        <w:t>我社保留因地接旺季涨价、酒店变更、汇率变化或其他不可抗力原因而调整最终报价和行程的权利</w:t>
      </w:r>
      <w:r>
        <w:rPr>
          <w:rFonts w:hint="eastAsia" w:ascii="微软雅黑" w:hAnsi="微软雅黑" w:eastAsia="微软雅黑" w:cs="华文细黑"/>
        </w:rPr>
        <w:t>。</w:t>
      </w:r>
    </w:p>
    <w:p>
      <w:pPr>
        <w:numPr>
          <w:ilvl w:val="0"/>
          <w:numId w:val="4"/>
        </w:numPr>
        <w:adjustRightInd w:val="0"/>
        <w:snapToGrid w:val="0"/>
        <w:ind w:left="-426" w:right="-907" w:rightChars="-432" w:hanging="309"/>
        <w:rPr>
          <w:rFonts w:ascii="微软雅黑" w:hAnsi="微软雅黑" w:eastAsia="微软雅黑" w:cs="华文细黑"/>
        </w:rPr>
      </w:pPr>
      <w:r>
        <w:rPr>
          <w:rFonts w:hint="eastAsia" w:ascii="微软雅黑" w:hAnsi="微软雅黑" w:eastAsia="微软雅黑" w:cs="华文细黑"/>
        </w:rPr>
        <w:t>散客拼团，凡单人或单数（例如三人）报名而未能安排同房，须缴纳单人房差或拼住二人、三人间或套房（四人间），因酒店旺季房间紧张，我社有权力提前说明情况并调整夫妻及亲属的住宿安排，或调整安排三人间或四人间住宿，请给予理解。</w:t>
      </w:r>
    </w:p>
    <w:p>
      <w:pPr>
        <w:numPr>
          <w:ilvl w:val="0"/>
          <w:numId w:val="4"/>
        </w:numPr>
        <w:adjustRightInd w:val="0"/>
        <w:snapToGrid w:val="0"/>
        <w:ind w:left="-426" w:right="-907" w:rightChars="-432" w:hanging="309"/>
        <w:rPr>
          <w:rFonts w:ascii="微软雅黑" w:hAnsi="微软雅黑" w:eastAsia="微软雅黑" w:cs="华文细黑"/>
        </w:rPr>
      </w:pPr>
      <w:r>
        <w:rPr>
          <w:rFonts w:ascii="微软雅黑" w:hAnsi="微软雅黑" w:eastAsia="微软雅黑" w:cs="华文细黑"/>
        </w:rPr>
        <w:t>行程中有部分景点，列明入内参观，如博物馆、神殿等，如遇事故、休息、关闭维修等导致未能入内参观，则退回有关门票费用，客人不得在团归后争议投诉追讨</w:t>
      </w:r>
      <w:r>
        <w:rPr>
          <w:rFonts w:hint="eastAsia" w:ascii="微软雅黑" w:hAnsi="微软雅黑" w:eastAsia="微软雅黑" w:cs="华文细黑"/>
        </w:rPr>
        <w:t>。</w:t>
      </w:r>
    </w:p>
    <w:p>
      <w:pPr>
        <w:numPr>
          <w:ilvl w:val="0"/>
          <w:numId w:val="4"/>
        </w:numPr>
        <w:adjustRightInd w:val="0"/>
        <w:snapToGrid w:val="0"/>
        <w:ind w:left="-315"/>
        <w:rPr>
          <w:rFonts w:ascii="微软雅黑" w:hAnsi="微软雅黑" w:eastAsia="微软雅黑" w:cs="华文细黑"/>
        </w:rPr>
      </w:pPr>
      <w:r>
        <w:rPr>
          <w:rFonts w:ascii="微软雅黑" w:hAnsi="微软雅黑" w:eastAsia="微软雅黑" w:cs="华文细黑"/>
        </w:rPr>
        <w:t>旺季出发（例如遇</w:t>
      </w:r>
      <w:r>
        <w:rPr>
          <w:rFonts w:hint="eastAsia" w:ascii="微软雅黑" w:hAnsi="微软雅黑" w:eastAsia="微软雅黑" w:cs="华文细黑"/>
        </w:rPr>
        <w:t>佛牙节</w:t>
      </w:r>
      <w:r>
        <w:rPr>
          <w:rFonts w:ascii="微软雅黑" w:hAnsi="微软雅黑" w:eastAsia="微软雅黑" w:cs="华文细黑"/>
        </w:rPr>
        <w:t>、</w:t>
      </w:r>
      <w:r>
        <w:rPr>
          <w:rFonts w:hint="eastAsia" w:ascii="微软雅黑" w:hAnsi="微软雅黑" w:eastAsia="微软雅黑" w:cs="华文细黑"/>
        </w:rPr>
        <w:t>圣诞节</w:t>
      </w:r>
      <w:r>
        <w:rPr>
          <w:rFonts w:ascii="微软雅黑" w:hAnsi="微软雅黑" w:eastAsia="微软雅黑" w:cs="华文细黑"/>
        </w:rPr>
        <w:t>等）将有附加费，请报名时查询</w:t>
      </w:r>
      <w:r>
        <w:rPr>
          <w:rFonts w:hint="eastAsia" w:ascii="微软雅黑" w:hAnsi="微软雅黑" w:eastAsia="微软雅黑" w:cs="华文细黑"/>
        </w:rPr>
        <w:t>。</w:t>
      </w:r>
    </w:p>
    <w:p>
      <w:pPr>
        <w:numPr>
          <w:ilvl w:val="0"/>
          <w:numId w:val="4"/>
        </w:numPr>
        <w:adjustRightInd w:val="0"/>
        <w:snapToGrid w:val="0"/>
        <w:ind w:left="-426" w:right="-907" w:rightChars="-432" w:hanging="309"/>
        <w:rPr>
          <w:rFonts w:ascii="微软雅黑" w:hAnsi="微软雅黑" w:eastAsia="微软雅黑" w:cs="华文细黑"/>
        </w:rPr>
      </w:pPr>
      <w:r>
        <w:rPr>
          <w:rFonts w:hint="eastAsia" w:ascii="微软雅黑" w:hAnsi="微软雅黑" w:eastAsia="微软雅黑" w:cs="华文细黑"/>
        </w:rPr>
        <w:t>酒店大床房间数有限，若有需要请在预订时说明，大床房或标准间房型须依入住当日实际Check In情形而定。</w:t>
      </w:r>
    </w:p>
    <w:p>
      <w:pPr>
        <w:numPr>
          <w:ilvl w:val="0"/>
          <w:numId w:val="4"/>
        </w:numPr>
        <w:adjustRightInd w:val="0"/>
        <w:snapToGrid w:val="0"/>
        <w:ind w:left="-426" w:right="-907" w:rightChars="-432" w:hanging="309"/>
        <w:rPr>
          <w:rFonts w:ascii="微软雅黑" w:hAnsi="微软雅黑" w:eastAsia="微软雅黑" w:cs="华文细黑"/>
        </w:rPr>
      </w:pPr>
      <w:r>
        <w:rPr>
          <w:rFonts w:hint="eastAsia" w:ascii="微软雅黑" w:hAnsi="微软雅黑" w:eastAsia="微软雅黑" w:cs="华文细黑"/>
        </w:rPr>
        <w:t>散客拼团，凡单人或单数（例如三人）报名而未能安排同房，须缴纳单人房差或拼住三人间，我社有权利提前说明情况并调整夫妻及亲属住宿安排，或调整安排三人间，请给予理解。</w:t>
      </w:r>
    </w:p>
    <w:p>
      <w:pPr>
        <w:numPr>
          <w:ilvl w:val="0"/>
          <w:numId w:val="4"/>
        </w:numPr>
        <w:adjustRightInd w:val="0"/>
        <w:snapToGrid w:val="0"/>
        <w:ind w:left="-315"/>
        <w:rPr>
          <w:rFonts w:ascii="微软雅黑" w:hAnsi="微软雅黑" w:eastAsia="微软雅黑" w:cs="华文细黑"/>
        </w:rPr>
      </w:pPr>
      <w:r>
        <w:rPr>
          <w:rFonts w:hint="eastAsia" w:ascii="微软雅黑" w:hAnsi="微软雅黑" w:eastAsia="微软雅黑" w:cs="华文细黑"/>
        </w:rPr>
        <w:t xml:space="preserve"> 建议购买旅游意外险。</w:t>
      </w:r>
    </w:p>
    <w:p>
      <w:pPr>
        <w:numPr>
          <w:ilvl w:val="0"/>
          <w:numId w:val="4"/>
        </w:numPr>
        <w:adjustRightInd w:val="0"/>
        <w:snapToGrid w:val="0"/>
        <w:ind w:left="-426" w:right="-907" w:rightChars="-432" w:hanging="309"/>
        <w:rPr>
          <w:rFonts w:ascii="微软雅黑" w:hAnsi="微软雅黑" w:eastAsia="微软雅黑" w:cs="华文细黑"/>
        </w:rPr>
      </w:pPr>
      <w:r>
        <w:rPr>
          <w:rFonts w:hint="eastAsia" w:ascii="微软雅黑" w:hAnsi="微软雅黑" w:eastAsia="微软雅黑" w:cs="华文细黑"/>
        </w:rPr>
        <w:t xml:space="preserve"> 全程请游客注意人身及产品安全，不要前往不安全的地方，自由活动不要单独行动。老人、儿童需有家人陪伴及照顾。</w:t>
      </w:r>
    </w:p>
    <w:p>
      <w:pPr>
        <w:numPr>
          <w:ilvl w:val="0"/>
          <w:numId w:val="4"/>
        </w:numPr>
        <w:adjustRightInd w:val="0"/>
        <w:snapToGrid w:val="0"/>
        <w:ind w:left="-315"/>
        <w:rPr>
          <w:rFonts w:ascii="微软雅黑" w:hAnsi="微软雅黑" w:eastAsia="微软雅黑" w:cs="华文细黑"/>
        </w:rPr>
      </w:pPr>
      <w:r>
        <w:rPr>
          <w:rFonts w:hint="eastAsia" w:ascii="微软雅黑" w:hAnsi="微软雅黑" w:eastAsia="微软雅黑" w:cs="华文细黑"/>
        </w:rPr>
        <w:t xml:space="preserve"> 不要参加高风险活动。参加任何项目请您量力而行。</w:t>
      </w:r>
    </w:p>
    <w:p>
      <w:pPr>
        <w:numPr>
          <w:ilvl w:val="0"/>
          <w:numId w:val="4"/>
        </w:numPr>
        <w:adjustRightInd w:val="0"/>
        <w:snapToGrid w:val="0"/>
        <w:ind w:left="-315" w:right="-907" w:rightChars="-432"/>
        <w:rPr>
          <w:rFonts w:ascii="微软雅黑" w:hAnsi="微软雅黑" w:eastAsia="微软雅黑" w:cs="华文细黑"/>
        </w:rPr>
      </w:pPr>
      <w:r>
        <w:rPr>
          <w:rFonts w:hint="eastAsia" w:ascii="微软雅黑" w:hAnsi="微软雅黑" w:eastAsia="微软雅黑" w:cs="华文细黑"/>
        </w:rPr>
        <w:t xml:space="preserve"> </w:t>
      </w:r>
      <w:r>
        <w:rPr>
          <w:rFonts w:ascii="微软雅黑" w:hAnsi="微软雅黑" w:eastAsia="微软雅黑" w:cs="华文细黑"/>
        </w:rPr>
        <w:t>持外籍护照</w:t>
      </w:r>
      <w:r>
        <w:rPr>
          <w:rFonts w:hint="eastAsia" w:ascii="微软雅黑" w:hAnsi="微软雅黑" w:eastAsia="微软雅黑" w:cs="华文细黑"/>
        </w:rPr>
        <w:t>或任何非中国大陆居民护照</w:t>
      </w:r>
      <w:r>
        <w:rPr>
          <w:rFonts w:ascii="微软雅黑" w:hAnsi="微软雅黑" w:eastAsia="微软雅黑" w:cs="华文细黑"/>
        </w:rPr>
        <w:t>的旅行成员，务必</w:t>
      </w:r>
      <w:r>
        <w:rPr>
          <w:rFonts w:hint="eastAsia" w:ascii="微软雅黑" w:hAnsi="微软雅黑" w:eastAsia="微软雅黑" w:cs="华文细黑"/>
        </w:rPr>
        <w:t>持有并</w:t>
      </w:r>
      <w:r>
        <w:rPr>
          <w:rFonts w:ascii="微软雅黑" w:hAnsi="微软雅黑" w:eastAsia="微软雅黑" w:cs="华文细黑"/>
        </w:rPr>
        <w:t>携带有效中国多次往返签证和外籍护照原件</w:t>
      </w:r>
      <w:r>
        <w:rPr>
          <w:rFonts w:hint="eastAsia" w:ascii="微软雅黑" w:hAnsi="微软雅黑" w:eastAsia="微软雅黑" w:cs="华文细黑"/>
        </w:rPr>
        <w:t>及必备的旅行证件。</w:t>
      </w:r>
    </w:p>
    <w:p>
      <w:pPr>
        <w:numPr>
          <w:ilvl w:val="0"/>
          <w:numId w:val="4"/>
        </w:numPr>
        <w:adjustRightInd w:val="0"/>
        <w:snapToGrid w:val="0"/>
        <w:ind w:left="-315" w:right="-907" w:rightChars="-432"/>
        <w:rPr>
          <w:rFonts w:ascii="微软雅黑" w:hAnsi="微软雅黑" w:eastAsia="微软雅黑" w:cs="华文细黑"/>
        </w:rPr>
      </w:pPr>
      <w:r>
        <w:rPr>
          <w:rFonts w:hint="eastAsia" w:ascii="微软雅黑" w:hAnsi="微软雅黑" w:eastAsia="微软雅黑" w:cs="华文细黑"/>
        </w:rPr>
        <w:t xml:space="preserve"> 所有参团客人必须如实填写【健康调查表】，若填写内容与实际情况不符或有隐瞒由客人承担一切相关法律责任。</w:t>
      </w:r>
    </w:p>
    <w:p>
      <w:pPr>
        <w:numPr>
          <w:ilvl w:val="0"/>
          <w:numId w:val="4"/>
        </w:numPr>
        <w:adjustRightInd w:val="0"/>
        <w:snapToGrid w:val="0"/>
        <w:ind w:left="-315" w:right="-907" w:rightChars="-432"/>
        <w:rPr>
          <w:rFonts w:ascii="微软雅黑" w:hAnsi="微软雅黑" w:eastAsia="微软雅黑" w:cs="华文细黑"/>
        </w:rPr>
      </w:pPr>
      <w:r>
        <w:rPr>
          <w:rFonts w:hint="eastAsia" w:ascii="微软雅黑" w:hAnsi="微软雅黑" w:eastAsia="微软雅黑" w:cs="华文细黑"/>
        </w:rPr>
        <w:t xml:space="preserve"> 所有参团客人必须认真阅读【参团须知及安全风险提示告知书】并签字，对客人未能遵守风险告知事项，未能采取积极主动措施防范风险发生，所造成的损害，由客人自行承担一切责任。</w:t>
      </w:r>
    </w:p>
    <w:p>
      <w:pPr>
        <w:numPr>
          <w:ilvl w:val="0"/>
          <w:numId w:val="4"/>
        </w:numPr>
        <w:adjustRightInd w:val="0"/>
        <w:snapToGrid w:val="0"/>
        <w:ind w:left="-315" w:right="-907" w:rightChars="-432"/>
        <w:rPr>
          <w:rFonts w:ascii="微软雅黑" w:hAnsi="微软雅黑" w:eastAsia="微软雅黑" w:cs="华文细黑"/>
        </w:rPr>
      </w:pPr>
      <w:r>
        <w:rPr>
          <w:rFonts w:hint="eastAsia" w:ascii="微软雅黑" w:hAnsi="微软雅黑" w:eastAsia="微软雅黑" w:cs="华文细黑"/>
        </w:rPr>
        <w:t xml:space="preserve"> 贵重物品(现金，护照等)请随身携带或寄放在住宿饭店的保险箱内，絶不可放在车上或房间内等，如有遗失旅客必须自行负责，与接待旅行社责任无关。</w:t>
      </w:r>
    </w:p>
    <w:p>
      <w:pPr>
        <w:numPr>
          <w:ilvl w:val="0"/>
          <w:numId w:val="4"/>
        </w:numPr>
        <w:adjustRightInd w:val="0"/>
        <w:snapToGrid w:val="0"/>
        <w:ind w:left="-315" w:right="-907" w:rightChars="-432"/>
        <w:rPr>
          <w:rFonts w:ascii="微软雅黑" w:hAnsi="微软雅黑" w:eastAsia="微软雅黑" w:cs="华文细黑"/>
        </w:rPr>
      </w:pPr>
      <w:r>
        <w:rPr>
          <w:rFonts w:hint="eastAsia" w:ascii="微软雅黑" w:hAnsi="微软雅黑" w:eastAsia="微软雅黑" w:cs="华文细黑"/>
        </w:rPr>
        <w:t>饭店游泳池如时间未开放及无救生人员在现场，请勿自入泳池内，否则如有意外发生须自行负责。</w:t>
      </w:r>
    </w:p>
    <w:p>
      <w:pPr>
        <w:numPr>
          <w:ilvl w:val="0"/>
          <w:numId w:val="4"/>
        </w:numPr>
        <w:adjustRightInd w:val="0"/>
        <w:snapToGrid w:val="0"/>
        <w:ind w:left="-397" w:right="-840" w:rightChars="-400" w:hanging="340"/>
        <w:rPr>
          <w:rFonts w:ascii="微软雅黑" w:hAnsi="微软雅黑" w:eastAsia="微软雅黑" w:cs="华文细黑"/>
          <w:b/>
          <w:highlight w:val="yellow"/>
        </w:rPr>
      </w:pPr>
      <w:r>
        <w:rPr>
          <w:rFonts w:hint="eastAsia" w:ascii="微软雅黑" w:hAnsi="微软雅黑" w:eastAsia="微软雅黑" w:cs="华文细黑"/>
          <w:b/>
          <w:highlight w:val="yellow"/>
        </w:rPr>
        <w:t>70岁以上包括70岁老年人报名需强制购买境外紧急救援医疗300,000元以上及紧急医疗转院和转运回国1,000,000万以上的保险。请自行购买并提供保单电子版给我社！或我社可协助客人代购保险：保费200元/人。</w:t>
      </w:r>
    </w:p>
    <w:tbl>
      <w:tblPr>
        <w:tblStyle w:val="9"/>
        <w:tblW w:w="10159" w:type="dxa"/>
        <w:tblInd w:w="-837" w:type="dxa"/>
        <w:tblLayout w:type="fixed"/>
        <w:tblCellMar>
          <w:top w:w="0" w:type="dxa"/>
          <w:left w:w="108" w:type="dxa"/>
          <w:bottom w:w="0" w:type="dxa"/>
          <w:right w:w="108" w:type="dxa"/>
        </w:tblCellMar>
      </w:tblPr>
      <w:tblGrid>
        <w:gridCol w:w="1785"/>
        <w:gridCol w:w="8374"/>
      </w:tblGrid>
      <w:tr>
        <w:tblPrEx>
          <w:tblLayout w:type="fixed"/>
          <w:tblCellMar>
            <w:top w:w="0" w:type="dxa"/>
            <w:left w:w="108" w:type="dxa"/>
            <w:bottom w:w="0" w:type="dxa"/>
            <w:right w:w="108" w:type="dxa"/>
          </w:tblCellMar>
        </w:tblPrEx>
        <w:trPr>
          <w:trHeight w:val="244" w:hRule="atLeast"/>
        </w:trPr>
        <w:tc>
          <w:tcPr>
            <w:tcW w:w="1785" w:type="dxa"/>
            <w:shd w:val="clear" w:color="auto" w:fill="FF9900"/>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境外购物介绍：</w:t>
            </w:r>
          </w:p>
        </w:tc>
        <w:tc>
          <w:tcPr>
            <w:tcW w:w="8374" w:type="dxa"/>
            <w:shd w:val="clear" w:color="auto" w:fill="F3F3F3"/>
          </w:tcPr>
          <w:p>
            <w:pPr>
              <w:spacing w:line="400" w:lineRule="exact"/>
              <w:rPr>
                <w:rFonts w:ascii="微软雅黑" w:hAnsi="微软雅黑" w:eastAsia="微软雅黑" w:cs="Arial"/>
                <w:b/>
                <w:szCs w:val="21"/>
              </w:rPr>
            </w:pPr>
          </w:p>
        </w:tc>
      </w:tr>
    </w:tbl>
    <w:p>
      <w:pPr>
        <w:spacing w:beforeLines="50" w:afterLines="50" w:line="40" w:lineRule="exact"/>
        <w:ind w:left="-945" w:leftChars="-450"/>
        <w:jc w:val="left"/>
        <w:rPr>
          <w:rFonts w:ascii="楷体_GB2312" w:hAnsi="黑体" w:eastAsia="楷体_GB2312" w:cs="Arial"/>
          <w:b/>
          <w:szCs w:val="21"/>
        </w:rPr>
      </w:pPr>
    </w:p>
    <w:tbl>
      <w:tblPr>
        <w:tblStyle w:val="9"/>
        <w:tblW w:w="10185" w:type="dxa"/>
        <w:tblInd w:w="-837" w:type="dxa"/>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
      <w:tblGrid>
        <w:gridCol w:w="2732"/>
        <w:gridCol w:w="2835"/>
        <w:gridCol w:w="2410"/>
        <w:gridCol w:w="2208"/>
      </w:tblGrid>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Align w:val="center"/>
          </w:tcPr>
          <w:p>
            <w:pPr>
              <w:snapToGrid w:val="0"/>
              <w:spacing w:line="280" w:lineRule="exact"/>
              <w:ind w:right="-88" w:rightChars="-42"/>
              <w:jc w:val="center"/>
              <w:rPr>
                <w:rFonts w:ascii="微软雅黑" w:hAnsi="微软雅黑" w:eastAsia="微软雅黑"/>
                <w:b/>
                <w:sz w:val="18"/>
                <w:szCs w:val="18"/>
              </w:rPr>
            </w:pPr>
            <w:r>
              <w:rPr>
                <w:rFonts w:hint="eastAsia" w:ascii="微软雅黑" w:hAnsi="微软雅黑" w:eastAsia="微软雅黑"/>
                <w:b/>
                <w:bCs/>
                <w:sz w:val="18"/>
                <w:szCs w:val="18"/>
              </w:rPr>
              <w:t>城市</w:t>
            </w:r>
          </w:p>
        </w:tc>
        <w:tc>
          <w:tcPr>
            <w:tcW w:w="2835" w:type="dxa"/>
            <w:vAlign w:val="center"/>
          </w:tcPr>
          <w:p>
            <w:pPr>
              <w:snapToGrid w:val="0"/>
              <w:spacing w:line="280" w:lineRule="exact"/>
              <w:ind w:right="-1233" w:rightChars="-587"/>
              <w:rPr>
                <w:rFonts w:ascii="微软雅黑" w:hAnsi="微软雅黑" w:eastAsia="微软雅黑"/>
                <w:b/>
                <w:sz w:val="18"/>
                <w:szCs w:val="18"/>
              </w:rPr>
            </w:pPr>
            <w:r>
              <w:rPr>
                <w:rFonts w:hint="eastAsia" w:ascii="微软雅黑" w:hAnsi="微软雅黑" w:eastAsia="微软雅黑"/>
                <w:b/>
                <w:bCs/>
                <w:sz w:val="18"/>
                <w:szCs w:val="18"/>
              </w:rPr>
              <w:t>商店名称</w:t>
            </w:r>
          </w:p>
        </w:tc>
        <w:tc>
          <w:tcPr>
            <w:tcW w:w="2410" w:type="dxa"/>
            <w:vAlign w:val="center"/>
          </w:tcPr>
          <w:p>
            <w:pPr>
              <w:snapToGrid w:val="0"/>
              <w:spacing w:line="280" w:lineRule="exact"/>
              <w:ind w:right="-1233" w:rightChars="-587"/>
              <w:rPr>
                <w:rFonts w:ascii="微软雅黑" w:hAnsi="微软雅黑" w:eastAsia="微软雅黑"/>
                <w:b/>
                <w:sz w:val="18"/>
                <w:szCs w:val="18"/>
              </w:rPr>
            </w:pPr>
            <w:r>
              <w:rPr>
                <w:rFonts w:hint="eastAsia" w:ascii="微软雅黑" w:hAnsi="微软雅黑" w:eastAsia="微软雅黑"/>
                <w:b/>
                <w:bCs/>
                <w:sz w:val="18"/>
                <w:szCs w:val="18"/>
              </w:rPr>
              <w:t>主要商品</w:t>
            </w:r>
          </w:p>
        </w:tc>
        <w:tc>
          <w:tcPr>
            <w:tcW w:w="2208" w:type="dxa"/>
            <w:vAlign w:val="center"/>
          </w:tcPr>
          <w:p>
            <w:pPr>
              <w:snapToGrid w:val="0"/>
              <w:spacing w:line="280" w:lineRule="exact"/>
              <w:ind w:right="-1233" w:rightChars="-587"/>
              <w:rPr>
                <w:rFonts w:ascii="微软雅黑" w:hAnsi="微软雅黑" w:eastAsia="微软雅黑"/>
                <w:b/>
                <w:sz w:val="18"/>
                <w:szCs w:val="18"/>
              </w:rPr>
            </w:pPr>
            <w:r>
              <w:rPr>
                <w:rFonts w:hint="eastAsia" w:ascii="微软雅黑" w:hAnsi="微软雅黑" w:eastAsia="微软雅黑"/>
                <w:b/>
                <w:bCs/>
                <w:sz w:val="18"/>
                <w:szCs w:val="18"/>
              </w:rPr>
              <w:t>时间</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Merge w:val="restart"/>
            <w:vAlign w:val="center"/>
          </w:tcPr>
          <w:p>
            <w:pPr>
              <w:pStyle w:val="2"/>
              <w:snapToGrid w:val="0"/>
              <w:jc w:val="center"/>
              <w:rPr>
                <w:rFonts w:ascii="微软雅黑" w:hAnsi="微软雅黑" w:eastAsia="微软雅黑"/>
                <w:bCs/>
                <w:sz w:val="18"/>
                <w:szCs w:val="18"/>
              </w:rPr>
            </w:pPr>
            <w:r>
              <w:rPr>
                <w:rFonts w:hint="eastAsia" w:ascii="微软雅黑" w:hAnsi="微软雅黑" w:eastAsia="微软雅黑"/>
                <w:bCs/>
                <w:sz w:val="18"/>
                <w:szCs w:val="18"/>
              </w:rPr>
              <w:t>伊斯坦布尔或卡帕多奇亚</w:t>
            </w:r>
          </w:p>
        </w:tc>
        <w:tc>
          <w:tcPr>
            <w:tcW w:w="2835" w:type="dxa"/>
            <w:vAlign w:val="center"/>
          </w:tcPr>
          <w:p>
            <w:pPr>
              <w:pStyle w:val="2"/>
              <w:snapToGrid w:val="0"/>
              <w:rPr>
                <w:rFonts w:ascii="微软雅黑" w:hAnsi="微软雅黑" w:eastAsia="微软雅黑"/>
                <w:bCs/>
                <w:sz w:val="18"/>
                <w:szCs w:val="18"/>
              </w:rPr>
            </w:pPr>
            <w:r>
              <w:rPr>
                <w:rFonts w:ascii="微软雅黑" w:hAnsi="微软雅黑" w:eastAsia="微软雅黑"/>
                <w:bCs/>
                <w:sz w:val="18"/>
                <w:szCs w:val="18"/>
              </w:rPr>
              <w:t>hadosan carpet</w:t>
            </w:r>
          </w:p>
        </w:tc>
        <w:tc>
          <w:tcPr>
            <w:tcW w:w="2410" w:type="dxa"/>
            <w:vAlign w:val="center"/>
          </w:tcPr>
          <w:p>
            <w:pPr>
              <w:snapToGrid w:val="0"/>
              <w:spacing w:line="280" w:lineRule="exact"/>
              <w:ind w:right="-1233" w:rightChars="-587"/>
              <w:rPr>
                <w:rFonts w:ascii="微软雅黑" w:hAnsi="微软雅黑" w:eastAsia="微软雅黑"/>
                <w:bCs/>
                <w:sz w:val="18"/>
                <w:szCs w:val="18"/>
              </w:rPr>
            </w:pPr>
            <w:r>
              <w:rPr>
                <w:rFonts w:hint="eastAsia" w:ascii="微软雅黑" w:hAnsi="微软雅黑" w:eastAsia="微软雅黑"/>
                <w:bCs/>
                <w:sz w:val="18"/>
                <w:szCs w:val="18"/>
              </w:rPr>
              <w:t>地  毯</w:t>
            </w:r>
          </w:p>
        </w:tc>
        <w:tc>
          <w:tcPr>
            <w:tcW w:w="2208" w:type="dxa"/>
            <w:vAlign w:val="center"/>
          </w:tcPr>
          <w:p>
            <w:pPr>
              <w:snapToGrid w:val="0"/>
              <w:spacing w:line="280" w:lineRule="exact"/>
              <w:ind w:right="-1233" w:rightChars="-587"/>
              <w:rPr>
                <w:rFonts w:ascii="微软雅黑" w:hAnsi="微软雅黑" w:eastAsia="微软雅黑"/>
                <w:bCs/>
                <w:sz w:val="18"/>
                <w:szCs w:val="18"/>
              </w:rPr>
            </w:pPr>
            <w:r>
              <w:rPr>
                <w:rFonts w:ascii="微软雅黑" w:hAnsi="微软雅黑" w:eastAsia="微软雅黑"/>
                <w:bCs/>
                <w:sz w:val="18"/>
                <w:szCs w:val="18"/>
              </w:rPr>
              <w:t>约1</w:t>
            </w:r>
            <w:r>
              <w:rPr>
                <w:rFonts w:hint="eastAsia" w:ascii="微软雅黑" w:hAnsi="微软雅黑" w:eastAsia="微软雅黑"/>
                <w:bCs/>
                <w:sz w:val="18"/>
                <w:szCs w:val="18"/>
              </w:rPr>
              <w:t>.5</w:t>
            </w:r>
            <w:r>
              <w:rPr>
                <w:rFonts w:ascii="微软雅黑" w:hAnsi="微软雅黑" w:eastAsia="微软雅黑"/>
                <w:bCs/>
                <w:sz w:val="18"/>
                <w:szCs w:val="18"/>
              </w:rPr>
              <w:t>小时</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341" w:hRule="atLeast"/>
        </w:trPr>
        <w:tc>
          <w:tcPr>
            <w:tcW w:w="2732" w:type="dxa"/>
            <w:vMerge w:val="continue"/>
            <w:vAlign w:val="center"/>
          </w:tcPr>
          <w:p>
            <w:pPr>
              <w:pStyle w:val="2"/>
              <w:snapToGrid w:val="0"/>
              <w:jc w:val="center"/>
              <w:rPr>
                <w:rFonts w:ascii="微软雅黑" w:hAnsi="微软雅黑" w:eastAsia="微软雅黑"/>
                <w:bCs/>
                <w:sz w:val="18"/>
                <w:szCs w:val="18"/>
              </w:rPr>
            </w:pPr>
          </w:p>
        </w:tc>
        <w:tc>
          <w:tcPr>
            <w:tcW w:w="2835" w:type="dxa"/>
            <w:vAlign w:val="center"/>
          </w:tcPr>
          <w:p>
            <w:pPr>
              <w:pStyle w:val="2"/>
              <w:snapToGrid w:val="0"/>
              <w:jc w:val="both"/>
              <w:rPr>
                <w:rFonts w:ascii="微软雅黑" w:hAnsi="微软雅黑" w:eastAsia="微软雅黑"/>
                <w:bCs/>
                <w:sz w:val="18"/>
                <w:szCs w:val="18"/>
              </w:rPr>
            </w:pPr>
            <w:r>
              <w:rPr>
                <w:rFonts w:ascii="微软雅黑" w:hAnsi="微软雅黑" w:eastAsia="微软雅黑"/>
                <w:bCs/>
                <w:sz w:val="18"/>
                <w:szCs w:val="18"/>
              </w:rPr>
              <w:t>Blue Art</w:t>
            </w:r>
          </w:p>
        </w:tc>
        <w:tc>
          <w:tcPr>
            <w:tcW w:w="2410" w:type="dxa"/>
            <w:vAlign w:val="center"/>
          </w:tcPr>
          <w:p>
            <w:pPr>
              <w:snapToGrid w:val="0"/>
              <w:spacing w:line="280" w:lineRule="exact"/>
              <w:ind w:right="-1233" w:rightChars="-587"/>
              <w:rPr>
                <w:rFonts w:ascii="微软雅黑" w:hAnsi="微软雅黑" w:eastAsia="微软雅黑"/>
                <w:bCs/>
                <w:sz w:val="18"/>
                <w:szCs w:val="18"/>
              </w:rPr>
            </w:pPr>
            <w:r>
              <w:rPr>
                <w:rFonts w:hint="eastAsia" w:ascii="微软雅黑" w:hAnsi="微软雅黑" w:eastAsia="微软雅黑"/>
                <w:bCs/>
                <w:sz w:val="18"/>
                <w:szCs w:val="18"/>
              </w:rPr>
              <w:t>土耳其珠宝</w:t>
            </w:r>
          </w:p>
        </w:tc>
        <w:tc>
          <w:tcPr>
            <w:tcW w:w="2208" w:type="dxa"/>
            <w:vAlign w:val="center"/>
          </w:tcPr>
          <w:p>
            <w:pPr>
              <w:snapToGrid w:val="0"/>
              <w:spacing w:line="280" w:lineRule="exact"/>
              <w:ind w:right="-1233" w:rightChars="-587"/>
              <w:rPr>
                <w:rFonts w:ascii="微软雅黑" w:hAnsi="微软雅黑" w:eastAsia="微软雅黑"/>
                <w:bCs/>
                <w:sz w:val="18"/>
                <w:szCs w:val="18"/>
              </w:rPr>
            </w:pPr>
            <w:r>
              <w:rPr>
                <w:rFonts w:ascii="微软雅黑" w:hAnsi="微软雅黑" w:eastAsia="微软雅黑"/>
                <w:bCs/>
                <w:sz w:val="18"/>
                <w:szCs w:val="18"/>
              </w:rPr>
              <w:t>约1</w:t>
            </w:r>
            <w:r>
              <w:rPr>
                <w:rFonts w:hint="eastAsia" w:ascii="微软雅黑" w:hAnsi="微软雅黑" w:eastAsia="微软雅黑"/>
                <w:bCs/>
                <w:sz w:val="18"/>
                <w:szCs w:val="18"/>
              </w:rPr>
              <w:t>.5</w:t>
            </w:r>
            <w:r>
              <w:rPr>
                <w:rFonts w:ascii="微软雅黑" w:hAnsi="微软雅黑" w:eastAsia="微软雅黑"/>
                <w:bCs/>
                <w:sz w:val="18"/>
                <w:szCs w:val="18"/>
              </w:rPr>
              <w:t>小时</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Merge w:val="restart"/>
            <w:vAlign w:val="center"/>
          </w:tcPr>
          <w:p>
            <w:pPr>
              <w:pStyle w:val="2"/>
              <w:snapToGrid w:val="0"/>
              <w:jc w:val="center"/>
              <w:rPr>
                <w:rFonts w:ascii="微软雅黑" w:hAnsi="微软雅黑" w:eastAsia="微软雅黑"/>
                <w:bCs/>
                <w:sz w:val="18"/>
                <w:szCs w:val="18"/>
              </w:rPr>
            </w:pPr>
            <w:r>
              <w:rPr>
                <w:rFonts w:hint="eastAsia" w:ascii="微软雅黑" w:hAnsi="微软雅黑" w:eastAsia="微软雅黑"/>
                <w:bCs/>
                <w:sz w:val="18"/>
                <w:szCs w:val="18"/>
              </w:rPr>
              <w:t>伊斯坦布尔或库萨达斯</w:t>
            </w:r>
          </w:p>
        </w:tc>
        <w:tc>
          <w:tcPr>
            <w:tcW w:w="2835" w:type="dxa"/>
            <w:vAlign w:val="center"/>
          </w:tcPr>
          <w:p>
            <w:pPr>
              <w:pStyle w:val="2"/>
              <w:snapToGrid w:val="0"/>
              <w:rPr>
                <w:rFonts w:ascii="微软雅黑" w:hAnsi="微软雅黑" w:eastAsia="微软雅黑"/>
                <w:bCs/>
                <w:sz w:val="18"/>
                <w:szCs w:val="18"/>
              </w:rPr>
            </w:pPr>
            <w:r>
              <w:rPr>
                <w:rFonts w:ascii="微软雅黑" w:hAnsi="微软雅黑" w:eastAsia="微软雅黑"/>
                <w:bCs/>
                <w:sz w:val="18"/>
                <w:szCs w:val="18"/>
              </w:rPr>
              <w:t>Kircilar leather</w:t>
            </w:r>
          </w:p>
        </w:tc>
        <w:tc>
          <w:tcPr>
            <w:tcW w:w="2410" w:type="dxa"/>
            <w:vAlign w:val="center"/>
          </w:tcPr>
          <w:p>
            <w:pPr>
              <w:snapToGrid w:val="0"/>
              <w:spacing w:line="280" w:lineRule="exact"/>
              <w:ind w:right="-1233" w:rightChars="-587"/>
              <w:rPr>
                <w:rFonts w:ascii="微软雅黑" w:hAnsi="微软雅黑" w:eastAsia="微软雅黑"/>
                <w:bCs/>
                <w:sz w:val="18"/>
                <w:szCs w:val="18"/>
              </w:rPr>
            </w:pPr>
            <w:r>
              <w:rPr>
                <w:rFonts w:hint="eastAsia" w:ascii="微软雅黑" w:hAnsi="微软雅黑" w:eastAsia="微软雅黑"/>
                <w:bCs/>
                <w:sz w:val="18"/>
                <w:szCs w:val="18"/>
              </w:rPr>
              <w:t>皮具 皮衣</w:t>
            </w:r>
          </w:p>
        </w:tc>
        <w:tc>
          <w:tcPr>
            <w:tcW w:w="2208" w:type="dxa"/>
            <w:vAlign w:val="center"/>
          </w:tcPr>
          <w:p>
            <w:pPr>
              <w:snapToGrid w:val="0"/>
              <w:spacing w:line="280" w:lineRule="exact"/>
              <w:ind w:right="-1233" w:rightChars="-587"/>
              <w:rPr>
                <w:rFonts w:ascii="微软雅黑" w:hAnsi="微软雅黑" w:eastAsia="微软雅黑"/>
                <w:bCs/>
                <w:sz w:val="18"/>
                <w:szCs w:val="18"/>
              </w:rPr>
            </w:pPr>
            <w:r>
              <w:rPr>
                <w:rFonts w:ascii="微软雅黑" w:hAnsi="微软雅黑" w:eastAsia="微软雅黑"/>
                <w:bCs/>
                <w:sz w:val="18"/>
                <w:szCs w:val="18"/>
              </w:rPr>
              <w:t>约1</w:t>
            </w:r>
            <w:r>
              <w:rPr>
                <w:rFonts w:hint="eastAsia" w:ascii="微软雅黑" w:hAnsi="微软雅黑" w:eastAsia="微软雅黑"/>
                <w:bCs/>
                <w:sz w:val="18"/>
                <w:szCs w:val="18"/>
              </w:rPr>
              <w:t>.5</w:t>
            </w:r>
            <w:r>
              <w:rPr>
                <w:rFonts w:ascii="微软雅黑" w:hAnsi="微软雅黑" w:eastAsia="微软雅黑"/>
                <w:bCs/>
                <w:sz w:val="18"/>
                <w:szCs w:val="18"/>
              </w:rPr>
              <w:t>小时</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Merge w:val="continue"/>
            <w:vAlign w:val="center"/>
          </w:tcPr>
          <w:p>
            <w:pPr>
              <w:pStyle w:val="2"/>
              <w:snapToGrid w:val="0"/>
              <w:jc w:val="center"/>
              <w:rPr>
                <w:rFonts w:ascii="微软雅黑" w:hAnsi="微软雅黑" w:eastAsia="微软雅黑"/>
                <w:bCs/>
                <w:sz w:val="18"/>
                <w:szCs w:val="18"/>
              </w:rPr>
            </w:pPr>
          </w:p>
        </w:tc>
        <w:tc>
          <w:tcPr>
            <w:tcW w:w="2835" w:type="dxa"/>
            <w:vAlign w:val="center"/>
          </w:tcPr>
          <w:p>
            <w:pPr>
              <w:pStyle w:val="2"/>
              <w:snapToGrid w:val="0"/>
              <w:rPr>
                <w:rFonts w:ascii="微软雅黑" w:hAnsi="微软雅黑" w:eastAsia="微软雅黑"/>
                <w:bCs/>
                <w:sz w:val="18"/>
                <w:szCs w:val="18"/>
              </w:rPr>
            </w:pPr>
          </w:p>
        </w:tc>
        <w:tc>
          <w:tcPr>
            <w:tcW w:w="2410" w:type="dxa"/>
            <w:vAlign w:val="center"/>
          </w:tcPr>
          <w:p>
            <w:pPr>
              <w:snapToGrid w:val="0"/>
              <w:spacing w:line="280" w:lineRule="exact"/>
              <w:ind w:right="-1233" w:rightChars="-587"/>
              <w:rPr>
                <w:rFonts w:ascii="微软雅黑" w:hAnsi="微软雅黑" w:eastAsia="微软雅黑"/>
                <w:bCs/>
                <w:sz w:val="18"/>
                <w:szCs w:val="18"/>
              </w:rPr>
            </w:pPr>
            <w:r>
              <w:rPr>
                <w:rFonts w:hint="eastAsia" w:ascii="微软雅黑" w:hAnsi="微软雅黑" w:eastAsia="微软雅黑"/>
                <w:bCs/>
                <w:sz w:val="18"/>
                <w:szCs w:val="18"/>
              </w:rPr>
              <w:t>糖果</w:t>
            </w:r>
          </w:p>
        </w:tc>
        <w:tc>
          <w:tcPr>
            <w:tcW w:w="2208" w:type="dxa"/>
            <w:vAlign w:val="center"/>
          </w:tcPr>
          <w:p>
            <w:pPr>
              <w:snapToGrid w:val="0"/>
              <w:spacing w:line="280" w:lineRule="exact"/>
              <w:ind w:right="-1233" w:rightChars="-587"/>
              <w:rPr>
                <w:rFonts w:ascii="微软雅黑" w:hAnsi="微软雅黑" w:eastAsia="微软雅黑"/>
                <w:bCs/>
                <w:sz w:val="18"/>
                <w:szCs w:val="18"/>
              </w:rPr>
            </w:pPr>
            <w:r>
              <w:rPr>
                <w:rFonts w:ascii="微软雅黑" w:hAnsi="微软雅黑" w:eastAsia="微软雅黑"/>
                <w:bCs/>
                <w:sz w:val="18"/>
                <w:szCs w:val="18"/>
              </w:rPr>
              <w:t>约1小时</w:t>
            </w:r>
          </w:p>
        </w:tc>
      </w:tr>
      <w:tr>
        <w:tblPrEx>
          <w:tblBorders>
            <w:top w:val="single" w:color="FFC000" w:sz="6" w:space="0"/>
            <w:left w:val="single" w:color="FFC000" w:sz="6" w:space="0"/>
            <w:bottom w:val="single" w:color="FFC000" w:sz="6" w:space="0"/>
            <w:right w:val="single" w:color="FFC000" w:sz="6" w:space="0"/>
            <w:insideH w:val="single" w:color="FFC000" w:sz="6" w:space="0"/>
            <w:insideV w:val="single" w:color="FFC000" w:sz="6" w:space="0"/>
          </w:tblBorders>
          <w:tblLayout w:type="fixed"/>
          <w:tblCellMar>
            <w:top w:w="0" w:type="dxa"/>
            <w:left w:w="108" w:type="dxa"/>
            <w:bottom w:w="0" w:type="dxa"/>
            <w:right w:w="108" w:type="dxa"/>
          </w:tblCellMar>
        </w:tblPrEx>
        <w:trPr>
          <w:trHeight w:val="175" w:hRule="atLeast"/>
        </w:trPr>
        <w:tc>
          <w:tcPr>
            <w:tcW w:w="2732" w:type="dxa"/>
            <w:vAlign w:val="center"/>
          </w:tcPr>
          <w:p>
            <w:pPr>
              <w:pStyle w:val="2"/>
              <w:snapToGrid w:val="0"/>
              <w:jc w:val="center"/>
              <w:rPr>
                <w:rFonts w:ascii="微软雅黑" w:hAnsi="微软雅黑" w:eastAsia="微软雅黑"/>
                <w:bCs/>
                <w:sz w:val="18"/>
                <w:szCs w:val="18"/>
              </w:rPr>
            </w:pPr>
            <w:r>
              <w:rPr>
                <w:rFonts w:hint="eastAsia" w:ascii="微软雅黑" w:hAnsi="微软雅黑" w:eastAsia="微软雅黑"/>
                <w:bCs/>
                <w:sz w:val="18"/>
                <w:szCs w:val="18"/>
              </w:rPr>
              <w:t>帕姆卡莱</w:t>
            </w:r>
          </w:p>
        </w:tc>
        <w:tc>
          <w:tcPr>
            <w:tcW w:w="2835" w:type="dxa"/>
            <w:vAlign w:val="center"/>
          </w:tcPr>
          <w:p>
            <w:pPr>
              <w:pStyle w:val="2"/>
              <w:snapToGrid w:val="0"/>
              <w:rPr>
                <w:rFonts w:ascii="微软雅黑" w:hAnsi="微软雅黑" w:eastAsia="微软雅黑"/>
                <w:bCs/>
                <w:sz w:val="18"/>
                <w:szCs w:val="18"/>
              </w:rPr>
            </w:pPr>
          </w:p>
        </w:tc>
        <w:tc>
          <w:tcPr>
            <w:tcW w:w="2410" w:type="dxa"/>
            <w:vAlign w:val="center"/>
          </w:tcPr>
          <w:p>
            <w:pPr>
              <w:snapToGrid w:val="0"/>
              <w:spacing w:line="280" w:lineRule="exact"/>
              <w:ind w:right="-1233" w:rightChars="-587"/>
              <w:rPr>
                <w:rFonts w:ascii="微软雅黑" w:hAnsi="微软雅黑" w:eastAsia="微软雅黑"/>
                <w:bCs/>
                <w:sz w:val="18"/>
                <w:szCs w:val="18"/>
              </w:rPr>
            </w:pPr>
            <w:r>
              <w:rPr>
                <w:rFonts w:hint="eastAsia" w:ascii="微软雅黑" w:hAnsi="微软雅黑" w:eastAsia="微软雅黑"/>
                <w:bCs/>
                <w:sz w:val="18"/>
                <w:szCs w:val="18"/>
              </w:rPr>
              <w:t>纺织品</w:t>
            </w:r>
          </w:p>
        </w:tc>
        <w:tc>
          <w:tcPr>
            <w:tcW w:w="2208" w:type="dxa"/>
            <w:vAlign w:val="center"/>
          </w:tcPr>
          <w:p>
            <w:pPr>
              <w:snapToGrid w:val="0"/>
              <w:spacing w:line="280" w:lineRule="exact"/>
              <w:ind w:right="-1233" w:rightChars="-587"/>
              <w:rPr>
                <w:rFonts w:ascii="微软雅黑" w:hAnsi="微软雅黑" w:eastAsia="微软雅黑"/>
                <w:bCs/>
                <w:sz w:val="18"/>
                <w:szCs w:val="18"/>
              </w:rPr>
            </w:pPr>
            <w:r>
              <w:rPr>
                <w:rFonts w:ascii="微软雅黑" w:hAnsi="微软雅黑" w:eastAsia="微软雅黑"/>
                <w:bCs/>
                <w:sz w:val="18"/>
                <w:szCs w:val="18"/>
              </w:rPr>
              <w:t>约1小时</w:t>
            </w:r>
          </w:p>
        </w:tc>
      </w:tr>
    </w:tbl>
    <w:p>
      <w:pPr>
        <w:ind w:right="220" w:rightChars="105"/>
        <w:jc w:val="left"/>
        <w:rPr>
          <w:rFonts w:ascii="微软雅黑" w:hAnsi="微软雅黑" w:eastAsia="微软雅黑" w:cs="华文细黑"/>
          <w:sz w:val="28"/>
          <w:szCs w:val="28"/>
        </w:rPr>
      </w:pPr>
    </w:p>
    <w:tbl>
      <w:tblPr>
        <w:tblStyle w:val="9"/>
        <w:tblW w:w="10159" w:type="dxa"/>
        <w:tblInd w:w="-837" w:type="dxa"/>
        <w:tblLayout w:type="fixed"/>
        <w:tblCellMar>
          <w:top w:w="0" w:type="dxa"/>
          <w:left w:w="108" w:type="dxa"/>
          <w:bottom w:w="0" w:type="dxa"/>
          <w:right w:w="108" w:type="dxa"/>
        </w:tblCellMar>
      </w:tblPr>
      <w:tblGrid>
        <w:gridCol w:w="1785"/>
        <w:gridCol w:w="8374"/>
      </w:tblGrid>
      <w:tr>
        <w:tblPrEx>
          <w:tblLayout w:type="fixed"/>
          <w:tblCellMar>
            <w:top w:w="0" w:type="dxa"/>
            <w:left w:w="108" w:type="dxa"/>
            <w:bottom w:w="0" w:type="dxa"/>
            <w:right w:w="108" w:type="dxa"/>
          </w:tblCellMar>
        </w:tblPrEx>
        <w:trPr>
          <w:trHeight w:val="244" w:hRule="atLeast"/>
        </w:trPr>
        <w:tc>
          <w:tcPr>
            <w:tcW w:w="1785" w:type="dxa"/>
            <w:shd w:val="clear" w:color="auto" w:fill="FF6600"/>
          </w:tcPr>
          <w:p>
            <w:pPr>
              <w:spacing w:line="400" w:lineRule="exact"/>
              <w:rPr>
                <w:rFonts w:ascii="微软雅黑" w:hAnsi="微软雅黑" w:eastAsia="微软雅黑" w:cs="Arial"/>
                <w:b/>
                <w:color w:val="FFFFFF"/>
                <w:szCs w:val="21"/>
              </w:rPr>
            </w:pPr>
            <w:r>
              <w:rPr>
                <w:rFonts w:hint="eastAsia" w:ascii="微软雅黑" w:hAnsi="微软雅黑" w:eastAsia="微软雅黑"/>
                <w:b/>
                <w:color w:val="FFFFFF"/>
                <w:szCs w:val="21"/>
              </w:rPr>
              <w:t>境外单项介绍：</w:t>
            </w:r>
          </w:p>
        </w:tc>
        <w:tc>
          <w:tcPr>
            <w:tcW w:w="8374" w:type="dxa"/>
            <w:shd w:val="clear" w:color="auto" w:fill="F3F3F3"/>
          </w:tcPr>
          <w:p>
            <w:pPr>
              <w:spacing w:line="400" w:lineRule="exact"/>
              <w:rPr>
                <w:rFonts w:ascii="微软雅黑" w:hAnsi="微软雅黑" w:eastAsia="微软雅黑" w:cs="Arial"/>
                <w:b/>
                <w:szCs w:val="21"/>
              </w:rPr>
            </w:pPr>
            <w:r>
              <w:rPr>
                <w:rFonts w:hint="eastAsia" w:ascii="微软雅黑" w:hAnsi="微软雅黑" w:eastAsia="微软雅黑" w:cs="Arial"/>
                <w:b/>
                <w:szCs w:val="21"/>
              </w:rPr>
              <w:t xml:space="preserve"> </w:t>
            </w:r>
          </w:p>
        </w:tc>
      </w:tr>
    </w:tbl>
    <w:p>
      <w:pPr>
        <w:ind w:right="220" w:rightChars="105"/>
        <w:jc w:val="left"/>
        <w:rPr>
          <w:rFonts w:ascii="微软雅黑" w:hAnsi="微软雅黑" w:eastAsia="微软雅黑" w:cs="华文细黑"/>
          <w:sz w:val="18"/>
          <w:szCs w:val="18"/>
        </w:rPr>
      </w:pPr>
    </w:p>
    <w:p>
      <w:pPr>
        <w:ind w:right="220" w:rightChars="105"/>
        <w:jc w:val="center"/>
        <w:rPr>
          <w:rFonts w:ascii="微软雅黑" w:hAnsi="微软雅黑" w:eastAsia="微软雅黑" w:cs="华文细黑"/>
          <w:b/>
          <w:sz w:val="24"/>
        </w:rPr>
      </w:pPr>
      <w:r>
        <w:rPr>
          <w:rFonts w:hint="eastAsia" w:ascii="微软雅黑" w:hAnsi="微软雅黑" w:eastAsia="微软雅黑" w:cs="华文细黑"/>
          <w:b/>
          <w:sz w:val="24"/>
        </w:rPr>
        <w:t>土耳其单项游精选</w:t>
      </w:r>
    </w:p>
    <w:tbl>
      <w:tblPr>
        <w:tblStyle w:val="9"/>
        <w:tblpPr w:leftFromText="180" w:rightFromText="180" w:vertAnchor="text" w:tblpX="-837" w:tblpY="1"/>
        <w:tblOverlap w:val="never"/>
        <w:tblW w:w="10387" w:type="dxa"/>
        <w:tblInd w:w="0" w:type="dxa"/>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
      <w:tblGrid>
        <w:gridCol w:w="1526"/>
        <w:gridCol w:w="5670"/>
        <w:gridCol w:w="1276"/>
        <w:gridCol w:w="700"/>
        <w:gridCol w:w="1215"/>
      </w:tblGrid>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名称</w:t>
            </w:r>
          </w:p>
        </w:tc>
        <w:tc>
          <w:tcPr>
            <w:tcW w:w="5670" w:type="dxa"/>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介绍</w:t>
            </w:r>
          </w:p>
        </w:tc>
        <w:tc>
          <w:tcPr>
            <w:tcW w:w="1276" w:type="dxa"/>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价格</w:t>
            </w:r>
          </w:p>
        </w:tc>
        <w:tc>
          <w:tcPr>
            <w:tcW w:w="700" w:type="dxa"/>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大概持续时间</w:t>
            </w:r>
          </w:p>
        </w:tc>
        <w:tc>
          <w:tcPr>
            <w:tcW w:w="1215" w:type="dxa"/>
            <w:vAlign w:val="center"/>
          </w:tcPr>
          <w:p>
            <w:pPr>
              <w:jc w:val="center"/>
              <w:rPr>
                <w:rFonts w:ascii="微软雅黑" w:hAnsi="微软雅黑" w:eastAsia="微软雅黑"/>
                <w:bCs/>
                <w:sz w:val="18"/>
                <w:szCs w:val="18"/>
              </w:rPr>
            </w:pPr>
            <w:r>
              <w:rPr>
                <w:rFonts w:hint="eastAsia" w:ascii="微软雅黑" w:hAnsi="微软雅黑" w:eastAsia="微软雅黑"/>
                <w:bCs/>
                <w:sz w:val="18"/>
                <w:szCs w:val="18"/>
              </w:rPr>
              <w:t>建议人群</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船游地中海</w:t>
            </w:r>
          </w:p>
          <w:p>
            <w:pPr>
              <w:snapToGrid w:val="0"/>
              <w:rPr>
                <w:rFonts w:ascii="微软雅黑" w:hAnsi="微软雅黑" w:eastAsia="微软雅黑" w:cs="Arial"/>
                <w:color w:val="000000"/>
                <w:sz w:val="18"/>
                <w:szCs w:val="18"/>
              </w:rPr>
            </w:pPr>
            <w:r>
              <w:rPr>
                <w:rFonts w:hint="eastAsia" w:ascii="微软雅黑" w:hAnsi="微软雅黑" w:eastAsia="微软雅黑" w:cs="Arial"/>
                <w:b/>
                <w:color w:val="000000"/>
                <w:sz w:val="18"/>
                <w:szCs w:val="18"/>
              </w:rPr>
              <w:t>[安塔利亚]</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费用包含：船票</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特别说明：1.成人与儿童同价；</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2.该项目至少提前一天预订，5人起订。</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活动时间：</w:t>
            </w:r>
            <w:r>
              <w:rPr>
                <w:rFonts w:hint="eastAsia" w:ascii="微软雅黑" w:hAnsi="微软雅黑" w:eastAsia="微软雅黑" w:cs="Arial"/>
                <w:color w:val="000000"/>
                <w:sz w:val="18"/>
                <w:szCs w:val="18"/>
              </w:rPr>
              <w:t>可选50分钟和九十分钟的游船项目</w:t>
            </w:r>
            <w:r>
              <w:rPr>
                <w:rFonts w:ascii="微软雅黑" w:hAnsi="微软雅黑" w:eastAsia="微软雅黑" w:cs="Arial"/>
                <w:color w:val="000000"/>
                <w:sz w:val="18"/>
                <w:szCs w:val="18"/>
              </w:rPr>
              <w:t>；</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45USD（50min）</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65USD</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(90min)</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土耳其之夜肚皮舞</w:t>
            </w:r>
          </w:p>
          <w:p>
            <w:pPr>
              <w:snapToGrid w:val="0"/>
              <w:rPr>
                <w:rFonts w:ascii="微软雅黑" w:hAnsi="微软雅黑" w:eastAsia="微软雅黑"/>
                <w:b/>
                <w:bCs/>
                <w:sz w:val="18"/>
                <w:szCs w:val="18"/>
              </w:rPr>
            </w:pPr>
            <w:r>
              <w:rPr>
                <w:rFonts w:hint="eastAsia" w:ascii="微软雅黑" w:hAnsi="微软雅黑" w:eastAsia="微软雅黑" w:cs="Arial"/>
                <w:b/>
                <w:color w:val="000000"/>
                <w:sz w:val="18"/>
                <w:szCs w:val="18"/>
              </w:rPr>
              <w:t>[卡帕多奇亚]</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费用包含：肚皮舞表演、饮料1杯、往返接送。</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特别说明：</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1.成人与儿童同价；</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2.该项目至少提前一天预订，5人起订。</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3.表演时间一般为晚8点-10点。</w:t>
            </w:r>
          </w:p>
        </w:tc>
        <w:tc>
          <w:tcPr>
            <w:tcW w:w="1276" w:type="dxa"/>
            <w:vAlign w:val="center"/>
          </w:tcPr>
          <w:p>
            <w:pPr>
              <w:snapToGrid w:val="0"/>
              <w:ind w:firstLine="180" w:firstLineChars="10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65</w:t>
            </w:r>
            <w:r>
              <w:rPr>
                <w:rFonts w:ascii="微软雅黑" w:hAnsi="微软雅黑" w:eastAsia="微软雅黑" w:cs="Arial"/>
                <w:color w:val="000000"/>
                <w:sz w:val="18"/>
                <w:szCs w:val="18"/>
              </w:rPr>
              <w:t>USD/</w:t>
            </w:r>
            <w:r>
              <w:rPr>
                <w:rFonts w:hint="eastAsia" w:ascii="微软雅黑" w:hAnsi="微软雅黑" w:eastAsia="微软雅黑" w:cs="Arial"/>
                <w:color w:val="000000"/>
                <w:sz w:val="18"/>
                <w:szCs w:val="18"/>
              </w:rPr>
              <w:t>人</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（须全团自愿参加）</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对于体力要求较低，老少皆宜；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b/>
                <w:bCs/>
                <w:sz w:val="18"/>
                <w:szCs w:val="18"/>
              </w:rPr>
            </w:pPr>
            <w:r>
              <w:rPr>
                <w:rFonts w:hint="eastAsia" w:ascii="微软雅黑" w:hAnsi="微软雅黑" w:eastAsia="微软雅黑" w:cs="Arial"/>
                <w:b/>
                <w:color w:val="000000"/>
                <w:sz w:val="18"/>
                <w:szCs w:val="18"/>
              </w:rPr>
              <w:t>土耳其热气球[卡帕多奇亚]</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费用说明：（价格已含保险费及热气球证书）</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项目说明：成人与儿童同价</w:t>
            </w:r>
          </w:p>
          <w:p>
            <w:pPr>
              <w:snapToGrid w:val="0"/>
              <w:rPr>
                <w:rFonts w:ascii="微软雅黑" w:hAnsi="微软雅黑" w:eastAsia="微软雅黑" w:cs="Arial"/>
                <w:color w:val="000000"/>
                <w:sz w:val="18"/>
                <w:szCs w:val="18"/>
                <w:highlight w:val="yellow"/>
              </w:rPr>
            </w:pPr>
            <w:r>
              <w:rPr>
                <w:rFonts w:hint="eastAsia" w:ascii="微软雅黑" w:hAnsi="微软雅黑" w:eastAsia="微软雅黑" w:cs="Arial"/>
                <w:color w:val="000000"/>
                <w:sz w:val="18"/>
                <w:szCs w:val="18"/>
                <w:highlight w:val="yellow"/>
              </w:rPr>
              <w:t>年龄限制：12周岁-60周岁之间方可参加</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highlight w:val="yellow"/>
              </w:rPr>
              <w:t>12岁-18岁未成年儿童须有成年家属陪同，方可参加！</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 土耳其众多公司经营热气球项目，质量良莠不齐，售卖价格波动较大。热气球属于有一定危险的项目，我司只选用当地运营时间长，质量可靠保障的公司，并包含保险费用。</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2. 整个热气球行程大约2个小时（其中飞行时间约1小时）。</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3. 热气球公司规定12岁以下儿童不宜参加该项目；请客人务必根据自身情况选择是否参加该项目，如有恐高、心脏病等症状不适宜参加热气球项目。</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4. 该项目由热气球公司统一安排接送及飞行安排，中文导游不陪同。</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注意事项：</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5. 热气球公司取消：热气球项目全年均有，如遇恶劣天气、热气球质量欠佳等突发事件，热气球公司将以保证客人安全为原则取消该项目。如遇热气球公司取消飞行安排，热气球费用全退</w:t>
            </w:r>
          </w:p>
        </w:tc>
        <w:tc>
          <w:tcPr>
            <w:tcW w:w="1276" w:type="dxa"/>
            <w:vAlign w:val="center"/>
          </w:tcPr>
          <w:p>
            <w:pPr>
              <w:snapToGrid w:val="0"/>
              <w:ind w:firstLine="90" w:firstLineChars="5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200</w:t>
            </w:r>
            <w:r>
              <w:rPr>
                <w:rFonts w:ascii="微软雅黑" w:hAnsi="微软雅黑" w:eastAsia="微软雅黑" w:cs="Arial"/>
                <w:color w:val="000000"/>
                <w:sz w:val="18"/>
                <w:szCs w:val="18"/>
              </w:rPr>
              <w:t>USD/</w:t>
            </w:r>
            <w:r>
              <w:rPr>
                <w:rFonts w:hint="eastAsia" w:ascii="微软雅黑" w:hAnsi="微软雅黑" w:eastAsia="微软雅黑" w:cs="Arial"/>
                <w:color w:val="000000"/>
                <w:sz w:val="18"/>
                <w:szCs w:val="18"/>
              </w:rPr>
              <w:t>人</w:t>
            </w:r>
          </w:p>
          <w:p>
            <w:pPr>
              <w:snapToGrid w:val="0"/>
              <w:rPr>
                <w:rFonts w:ascii="微软雅黑" w:hAnsi="微软雅黑" w:eastAsia="微软雅黑" w:cs="Arial"/>
                <w:color w:val="000000"/>
                <w:sz w:val="18"/>
                <w:szCs w:val="18"/>
              </w:rPr>
            </w:pP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对于体力要求较低，老少皆宜；</w:t>
            </w: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肚皮舞之夜</w:t>
            </w:r>
          </w:p>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【伊斯坦布尔】</w:t>
            </w:r>
          </w:p>
        </w:tc>
        <w:tc>
          <w:tcPr>
            <w:tcW w:w="5670" w:type="dxa"/>
            <w:vAlign w:val="center"/>
          </w:tcPr>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费用包含：肚皮舞表演、往返接送。</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特别说明：1.成人与儿童同价；</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2.该项目至少提前一天预订，5人起订。</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3.表演时间一般为晚8点-</w:t>
            </w:r>
            <w:r>
              <w:rPr>
                <w:rFonts w:hint="eastAsia" w:ascii="微软雅黑" w:hAnsi="微软雅黑" w:eastAsia="微软雅黑" w:cs="Arial"/>
                <w:color w:val="000000"/>
                <w:sz w:val="18"/>
                <w:szCs w:val="18"/>
              </w:rPr>
              <w:t>10</w:t>
            </w:r>
            <w:r>
              <w:rPr>
                <w:rFonts w:ascii="微软雅黑" w:hAnsi="微软雅黑" w:eastAsia="微软雅黑" w:cs="Arial"/>
                <w:color w:val="000000"/>
                <w:sz w:val="18"/>
                <w:szCs w:val="18"/>
              </w:rPr>
              <w:t>点。</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75USD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土耳其浴</w:t>
            </w:r>
          </w:p>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【伊斯坦布尔】</w:t>
            </w:r>
          </w:p>
        </w:tc>
        <w:tc>
          <w:tcPr>
            <w:tcW w:w="5670" w:type="dxa"/>
            <w:vAlign w:val="center"/>
          </w:tcPr>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费用包含：</w:t>
            </w:r>
            <w:r>
              <w:rPr>
                <w:rFonts w:hint="eastAsia" w:ascii="微软雅黑" w:hAnsi="微软雅黑" w:eastAsia="微软雅黑" w:cs="Arial"/>
                <w:color w:val="000000"/>
                <w:sz w:val="18"/>
                <w:szCs w:val="18"/>
              </w:rPr>
              <w:t>浴室门票</w:t>
            </w:r>
            <w:r>
              <w:rPr>
                <w:rFonts w:ascii="微软雅黑" w:hAnsi="微软雅黑" w:eastAsia="微软雅黑" w:cs="Arial"/>
                <w:color w:val="000000"/>
                <w:sz w:val="18"/>
                <w:szCs w:val="18"/>
              </w:rPr>
              <w:t>、往返接送。</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特别说明：1.成人与儿童同价；</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2.该项目至少提前一天预订，5人起订。</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3.</w:t>
            </w:r>
            <w:r>
              <w:rPr>
                <w:rFonts w:hint="eastAsia" w:ascii="微软雅黑" w:hAnsi="微软雅黑" w:eastAsia="微软雅黑" w:cs="Arial"/>
                <w:color w:val="000000"/>
                <w:sz w:val="18"/>
                <w:szCs w:val="18"/>
              </w:rPr>
              <w:t>洗浴时间约30分钟</w:t>
            </w:r>
            <w:r>
              <w:rPr>
                <w:rFonts w:ascii="微软雅黑" w:hAnsi="微软雅黑" w:eastAsia="微软雅黑" w:cs="Arial"/>
                <w:color w:val="000000"/>
                <w:sz w:val="18"/>
                <w:szCs w:val="18"/>
              </w:rPr>
              <w:t>。</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65USD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市内一日游参考行程【伊斯坦布尔】</w:t>
            </w:r>
          </w:p>
        </w:tc>
        <w:tc>
          <w:tcPr>
            <w:tcW w:w="5670" w:type="dxa"/>
            <w:vAlign w:val="center"/>
          </w:tcPr>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费用包含：车费、中文导游服务费、游船费用、景点门票及午餐</w:t>
            </w:r>
            <w:r>
              <w:rPr>
                <w:rFonts w:hint="eastAsia" w:ascii="微软雅黑" w:hAnsi="微软雅黑" w:eastAsia="微软雅黑" w:cs="Arial"/>
                <w:color w:val="000000"/>
                <w:sz w:val="18"/>
                <w:szCs w:val="18"/>
              </w:rPr>
              <w:t>、晚餐</w:t>
            </w:r>
            <w:r>
              <w:rPr>
                <w:rFonts w:ascii="微软雅黑" w:hAnsi="微软雅黑" w:eastAsia="微软雅黑" w:cs="Arial"/>
                <w:color w:val="000000"/>
                <w:sz w:val="18"/>
                <w:szCs w:val="18"/>
              </w:rPr>
              <w:t xml:space="preserve">。 </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特别说明：1.儿童与成人同价。2.该项目5人及以上起订。3.自费项目需请提前向导游报名，请用现金支付。4.请您在考虑之后报名参加以上自费项目，一旦报名后，不得取消。5.伊斯坦布尔堵车情况严重，如因堵车造成的景点游览时间推迟敬请理解。</w:t>
            </w:r>
            <w:r>
              <w:rPr>
                <w:rFonts w:hint="eastAsia" w:ascii="微软雅黑" w:hAnsi="微软雅黑" w:eastAsia="微软雅黑" w:cs="Arial"/>
                <w:color w:val="000000"/>
                <w:sz w:val="18"/>
                <w:szCs w:val="18"/>
              </w:rPr>
              <w:t>6.</w:t>
            </w:r>
            <w:r>
              <w:rPr>
                <w:rFonts w:ascii="微软雅黑" w:hAnsi="微软雅黑" w:eastAsia="微软雅黑" w:cs="Arial"/>
                <w:color w:val="000000"/>
                <w:sz w:val="18"/>
                <w:szCs w:val="18"/>
              </w:rPr>
              <w:t>行程安排仅供参考，导游将根据实际情况调整景点参观顺序。</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10人以下（含）每人160USD</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10人以上每人130USD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王子岛一日游参考行程【伊斯坦布尔】</w:t>
            </w:r>
          </w:p>
        </w:tc>
        <w:tc>
          <w:tcPr>
            <w:tcW w:w="5670" w:type="dxa"/>
            <w:vAlign w:val="center"/>
          </w:tcPr>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费用包含：车费、中文导游服务费、</w:t>
            </w:r>
            <w:r>
              <w:rPr>
                <w:rFonts w:hint="eastAsia" w:ascii="微软雅黑" w:hAnsi="微软雅黑" w:eastAsia="微软雅黑" w:cs="Arial"/>
                <w:color w:val="000000"/>
                <w:sz w:val="18"/>
                <w:szCs w:val="18"/>
              </w:rPr>
              <w:t>轮渡</w:t>
            </w:r>
            <w:r>
              <w:rPr>
                <w:rFonts w:ascii="微软雅黑" w:hAnsi="微软雅黑" w:eastAsia="微软雅黑" w:cs="Arial"/>
                <w:color w:val="000000"/>
                <w:sz w:val="18"/>
                <w:szCs w:val="18"/>
              </w:rPr>
              <w:t>费用、</w:t>
            </w:r>
            <w:r>
              <w:rPr>
                <w:rFonts w:hint="eastAsia" w:ascii="微软雅黑" w:hAnsi="微软雅黑" w:eastAsia="微软雅黑" w:cs="Arial"/>
                <w:color w:val="000000"/>
                <w:sz w:val="18"/>
                <w:szCs w:val="18"/>
              </w:rPr>
              <w:t>马车游览</w:t>
            </w:r>
            <w:r>
              <w:rPr>
                <w:rFonts w:ascii="微软雅黑" w:hAnsi="微软雅黑" w:eastAsia="微软雅黑" w:cs="Arial"/>
                <w:color w:val="000000"/>
                <w:sz w:val="18"/>
                <w:szCs w:val="18"/>
              </w:rPr>
              <w:t>及午餐。</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 xml:space="preserve"> 特别说明：1.儿童与成人同价。2.该项目5人及以上起订。3.自费项目需请提前向导游报名，请用现金支付。4.请您在考虑之后报名参加以上自费项目，一旦报名后，不得取消。5.行程安排仅供参考，导游将根据实际情况调整景点参观顺序。</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10人以下每人150USD，10人以上每人120USD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滑翔伞</w:t>
            </w:r>
          </w:p>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【费特希耶】</w:t>
            </w:r>
          </w:p>
        </w:tc>
        <w:tc>
          <w:tcPr>
            <w:tcW w:w="5670" w:type="dxa"/>
            <w:vAlign w:val="center"/>
          </w:tcPr>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费用说明：（价格已含保险费）</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项目说明：成人与儿童同价</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w:t>
            </w:r>
            <w:r>
              <w:rPr>
                <w:rFonts w:ascii="微软雅黑" w:hAnsi="微软雅黑" w:eastAsia="微软雅黑" w:cs="Arial"/>
                <w:color w:val="000000"/>
                <w:sz w:val="18"/>
                <w:szCs w:val="18"/>
              </w:rPr>
              <w:t>. 整个行程大约2</w:t>
            </w:r>
            <w:r>
              <w:rPr>
                <w:rFonts w:hint="eastAsia" w:ascii="微软雅黑" w:hAnsi="微软雅黑" w:eastAsia="微软雅黑" w:cs="Arial"/>
                <w:color w:val="000000"/>
                <w:sz w:val="18"/>
                <w:szCs w:val="18"/>
              </w:rPr>
              <w:t>-3</w:t>
            </w:r>
            <w:r>
              <w:rPr>
                <w:rFonts w:ascii="微软雅黑" w:hAnsi="微软雅黑" w:eastAsia="微软雅黑" w:cs="Arial"/>
                <w:color w:val="000000"/>
                <w:sz w:val="18"/>
                <w:szCs w:val="18"/>
              </w:rPr>
              <w:t>个小时（其中飞行时间约</w:t>
            </w:r>
            <w:r>
              <w:rPr>
                <w:rFonts w:hint="eastAsia" w:ascii="微软雅黑" w:hAnsi="微软雅黑" w:eastAsia="微软雅黑" w:cs="Arial"/>
                <w:color w:val="000000"/>
                <w:sz w:val="18"/>
                <w:szCs w:val="18"/>
              </w:rPr>
              <w:t>30-45分钟</w:t>
            </w:r>
            <w:r>
              <w:rPr>
                <w:rFonts w:ascii="微软雅黑" w:hAnsi="微软雅黑" w:eastAsia="微软雅黑" w:cs="Arial"/>
                <w:color w:val="000000"/>
                <w:sz w:val="18"/>
                <w:szCs w:val="18"/>
              </w:rPr>
              <w:t>）。</w:t>
            </w:r>
            <w:r>
              <w:rPr>
                <w:rFonts w:ascii="微软雅黑" w:hAnsi="微软雅黑" w:eastAsia="微软雅黑" w:cs="Arial"/>
                <w:color w:val="000000"/>
                <w:sz w:val="18"/>
                <w:szCs w:val="18"/>
              </w:rPr>
              <w:br w:type="textWrapping"/>
            </w:r>
            <w:r>
              <w:rPr>
                <w:rFonts w:hint="eastAsia" w:ascii="微软雅黑" w:hAnsi="微软雅黑" w:eastAsia="微软雅黑" w:cs="Arial"/>
                <w:color w:val="000000"/>
                <w:sz w:val="18"/>
                <w:szCs w:val="18"/>
              </w:rPr>
              <w:t>2</w:t>
            </w:r>
            <w:r>
              <w:rPr>
                <w:rFonts w:ascii="微软雅黑" w:hAnsi="微软雅黑" w:eastAsia="微软雅黑" w:cs="Arial"/>
                <w:color w:val="000000"/>
                <w:sz w:val="18"/>
                <w:szCs w:val="18"/>
              </w:rPr>
              <w:t>.请客人务必根据自身情况选择是否参加该项目，如有恐高、心脏病等症状不适宜参加热气球项目。</w:t>
            </w:r>
            <w:r>
              <w:rPr>
                <w:rFonts w:ascii="微软雅黑" w:hAnsi="微软雅黑" w:eastAsia="微软雅黑" w:cs="Arial"/>
                <w:color w:val="000000"/>
                <w:sz w:val="18"/>
                <w:szCs w:val="18"/>
              </w:rPr>
              <w:br w:type="textWrapping"/>
            </w:r>
            <w:r>
              <w:rPr>
                <w:rFonts w:hint="eastAsia" w:ascii="微软雅黑" w:hAnsi="微软雅黑" w:eastAsia="微软雅黑" w:cs="Arial"/>
                <w:color w:val="000000"/>
                <w:sz w:val="18"/>
                <w:szCs w:val="18"/>
              </w:rPr>
              <w:t>3</w:t>
            </w:r>
            <w:r>
              <w:rPr>
                <w:rFonts w:ascii="微软雅黑" w:hAnsi="微软雅黑" w:eastAsia="微软雅黑" w:cs="Arial"/>
                <w:color w:val="000000"/>
                <w:sz w:val="18"/>
                <w:szCs w:val="18"/>
              </w:rPr>
              <w:t>. 该项目由</w:t>
            </w:r>
            <w:r>
              <w:rPr>
                <w:rFonts w:hint="eastAsia" w:ascii="微软雅黑" w:hAnsi="微软雅黑" w:eastAsia="微软雅黑" w:cs="Arial"/>
                <w:color w:val="000000"/>
                <w:sz w:val="18"/>
                <w:szCs w:val="18"/>
              </w:rPr>
              <w:t>滑翔伞</w:t>
            </w:r>
            <w:r>
              <w:rPr>
                <w:rFonts w:ascii="微软雅黑" w:hAnsi="微软雅黑" w:eastAsia="微软雅黑" w:cs="Arial"/>
                <w:color w:val="000000"/>
                <w:sz w:val="18"/>
                <w:szCs w:val="18"/>
              </w:rPr>
              <w:t>公司统一安排接送及飞行安排，中文导游不陪同。</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注意事项：</w:t>
            </w:r>
            <w:r>
              <w:rPr>
                <w:rFonts w:ascii="微软雅黑" w:hAnsi="微软雅黑" w:eastAsia="微软雅黑" w:cs="Arial"/>
                <w:color w:val="000000"/>
                <w:sz w:val="18"/>
                <w:szCs w:val="18"/>
              </w:rPr>
              <w:br w:type="textWrapping"/>
            </w:r>
            <w:r>
              <w:rPr>
                <w:rFonts w:hint="eastAsia" w:ascii="微软雅黑" w:hAnsi="微软雅黑" w:eastAsia="微软雅黑" w:cs="Arial"/>
                <w:color w:val="000000"/>
                <w:sz w:val="18"/>
                <w:szCs w:val="18"/>
              </w:rPr>
              <w:t>4</w:t>
            </w:r>
            <w:r>
              <w:rPr>
                <w:rFonts w:ascii="微软雅黑" w:hAnsi="微软雅黑" w:eastAsia="微软雅黑" w:cs="Arial"/>
                <w:color w:val="000000"/>
                <w:sz w:val="18"/>
                <w:szCs w:val="18"/>
              </w:rPr>
              <w:t xml:space="preserve">. </w:t>
            </w:r>
            <w:r>
              <w:rPr>
                <w:rFonts w:hint="eastAsia" w:ascii="微软雅黑" w:hAnsi="微软雅黑" w:eastAsia="微软雅黑" w:cs="Arial"/>
                <w:color w:val="000000"/>
                <w:sz w:val="18"/>
                <w:szCs w:val="18"/>
              </w:rPr>
              <w:t>滑翔伞</w:t>
            </w:r>
            <w:r>
              <w:rPr>
                <w:rFonts w:ascii="微软雅黑" w:hAnsi="微软雅黑" w:eastAsia="微软雅黑" w:cs="Arial"/>
                <w:color w:val="000000"/>
                <w:sz w:val="18"/>
                <w:szCs w:val="18"/>
              </w:rPr>
              <w:t>公司取消：</w:t>
            </w:r>
            <w:r>
              <w:rPr>
                <w:rFonts w:hint="eastAsia" w:ascii="微软雅黑" w:hAnsi="微软雅黑" w:eastAsia="微软雅黑" w:cs="Arial"/>
                <w:color w:val="000000"/>
                <w:sz w:val="18"/>
                <w:szCs w:val="18"/>
              </w:rPr>
              <w:t>滑翔伞</w:t>
            </w:r>
            <w:r>
              <w:rPr>
                <w:rFonts w:ascii="微软雅黑" w:hAnsi="微软雅黑" w:eastAsia="微软雅黑" w:cs="Arial"/>
                <w:color w:val="000000"/>
                <w:sz w:val="18"/>
                <w:szCs w:val="18"/>
              </w:rPr>
              <w:t>项目全年均有，如遇恶劣天气、</w:t>
            </w:r>
            <w:r>
              <w:rPr>
                <w:rFonts w:hint="eastAsia" w:ascii="微软雅黑" w:hAnsi="微软雅黑" w:eastAsia="微软雅黑" w:cs="Arial"/>
                <w:color w:val="000000"/>
                <w:sz w:val="18"/>
                <w:szCs w:val="18"/>
              </w:rPr>
              <w:t>滑翔伞</w:t>
            </w:r>
            <w:r>
              <w:rPr>
                <w:rFonts w:ascii="微软雅黑" w:hAnsi="微软雅黑" w:eastAsia="微软雅黑" w:cs="Arial"/>
                <w:color w:val="000000"/>
                <w:sz w:val="18"/>
                <w:szCs w:val="18"/>
              </w:rPr>
              <w:t>质量欠佳等突发事件，</w:t>
            </w:r>
            <w:r>
              <w:rPr>
                <w:rFonts w:hint="eastAsia" w:ascii="微软雅黑" w:hAnsi="微软雅黑" w:eastAsia="微软雅黑" w:cs="Arial"/>
                <w:color w:val="000000"/>
                <w:sz w:val="18"/>
                <w:szCs w:val="18"/>
              </w:rPr>
              <w:t>滑翔伞</w:t>
            </w:r>
            <w:r>
              <w:rPr>
                <w:rFonts w:ascii="微软雅黑" w:hAnsi="微软雅黑" w:eastAsia="微软雅黑" w:cs="Arial"/>
                <w:color w:val="000000"/>
                <w:sz w:val="18"/>
                <w:szCs w:val="18"/>
              </w:rPr>
              <w:t>公司将以保证客人安全为原则取消该项目。如遇取消飞行安排，费用全退。</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130USD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出海+海钓</w:t>
            </w:r>
          </w:p>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【博德鲁姆】</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w:t>
            </w:r>
            <w:r>
              <w:rPr>
                <w:rFonts w:ascii="微软雅黑" w:hAnsi="微软雅黑" w:eastAsia="微软雅黑" w:cs="Arial"/>
                <w:color w:val="000000"/>
                <w:sz w:val="18"/>
                <w:szCs w:val="18"/>
              </w:rPr>
              <w:t>车费、中文导游服务费、船费、</w:t>
            </w:r>
            <w:r>
              <w:rPr>
                <w:rFonts w:hint="eastAsia" w:ascii="微软雅黑" w:hAnsi="微软雅黑" w:eastAsia="微软雅黑" w:cs="Arial"/>
                <w:color w:val="000000"/>
                <w:sz w:val="18"/>
                <w:szCs w:val="18"/>
              </w:rPr>
              <w:t>垂钓费、</w:t>
            </w:r>
            <w:r>
              <w:rPr>
                <w:rFonts w:ascii="微软雅黑" w:hAnsi="微软雅黑" w:eastAsia="微软雅黑" w:cs="Arial"/>
                <w:color w:val="000000"/>
                <w:sz w:val="18"/>
                <w:szCs w:val="18"/>
              </w:rPr>
              <w:t xml:space="preserve">午餐。 </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特别说明：1.成人与儿童同价；</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2.该项目至少提前一天预订，</w:t>
            </w:r>
            <w:r>
              <w:rPr>
                <w:rFonts w:hint="eastAsia" w:ascii="微软雅黑" w:hAnsi="微软雅黑" w:eastAsia="微软雅黑" w:cs="Arial"/>
                <w:color w:val="000000"/>
                <w:sz w:val="18"/>
                <w:szCs w:val="18"/>
              </w:rPr>
              <w:t>10</w:t>
            </w:r>
            <w:r>
              <w:rPr>
                <w:rFonts w:ascii="微软雅黑" w:hAnsi="微软雅黑" w:eastAsia="微软雅黑" w:cs="Arial"/>
                <w:color w:val="000000"/>
                <w:sz w:val="18"/>
                <w:szCs w:val="18"/>
              </w:rPr>
              <w:t>人起订。</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3.早上八点酒店接客人，前往码头出海，进行海钓，所有海钓器具均有提供，午餐可为客人烹调垂钓所获海鲜</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100USD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船游博斯普鲁斯海峡【伊斯坦布尔】</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费用包含：船票</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特别说明：1.成人与儿童同价；</w:t>
            </w:r>
            <w:r>
              <w:rPr>
                <w:rFonts w:ascii="微软雅黑" w:hAnsi="微软雅黑" w:eastAsia="微软雅黑" w:cs="Arial"/>
                <w:color w:val="000000"/>
                <w:sz w:val="18"/>
                <w:szCs w:val="18"/>
              </w:rPr>
              <w:br w:type="textWrapping"/>
            </w:r>
            <w:r>
              <w:rPr>
                <w:rFonts w:ascii="微软雅黑" w:hAnsi="微软雅黑" w:eastAsia="微软雅黑" w:cs="Arial"/>
                <w:color w:val="000000"/>
                <w:sz w:val="18"/>
                <w:szCs w:val="18"/>
              </w:rPr>
              <w:t>2.该项目至少提前一天预订，5人起订。</w:t>
            </w:r>
          </w:p>
          <w:p>
            <w:pPr>
              <w:snapToGrid w:val="0"/>
              <w:rPr>
                <w:rFonts w:ascii="微软雅黑" w:hAnsi="微软雅黑" w:eastAsia="微软雅黑" w:cs="Arial"/>
                <w:color w:val="000000"/>
                <w:sz w:val="18"/>
                <w:szCs w:val="18"/>
              </w:rPr>
            </w:pPr>
            <w:r>
              <w:rPr>
                <w:rFonts w:ascii="微软雅黑" w:hAnsi="微软雅黑" w:eastAsia="微软雅黑" w:cs="Arial"/>
                <w:color w:val="000000"/>
                <w:sz w:val="18"/>
                <w:szCs w:val="18"/>
              </w:rPr>
              <w:t>活动时间：</w:t>
            </w:r>
            <w:r>
              <w:rPr>
                <w:rFonts w:hint="eastAsia" w:ascii="微软雅黑" w:hAnsi="微软雅黑" w:eastAsia="微软雅黑" w:cs="Arial"/>
                <w:color w:val="000000"/>
                <w:sz w:val="18"/>
                <w:szCs w:val="18"/>
              </w:rPr>
              <w:t>1小时左右</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65USD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吉普车越野【卡帕多奇亚】</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费用包含：吉普车费，酒店往返接送车费</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特别说明：</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 xml:space="preserve">参加者年龄不小于10岁。每辆吉普车最多可乘坐4pax。吉普车项目的标准游玩时间是90分钟到120分钟不等，主要驾驶到普通大巴车无法抵达的爱情谷，玫瑰谷，红谷，欧塔西沙和eski hastane谷等。本产品有一定惊险刺激性，不接受患有高血压、心脏病以及年龄在七十周岁及以上的老人预订 </w:t>
            </w: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80USD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山地摩托车ATV【卡帕多奇亚】</w:t>
            </w:r>
          </w:p>
        </w:tc>
        <w:tc>
          <w:tcPr>
            <w:tcW w:w="5670"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费用包含：山地摩托车每人一台，酒店往返接送车费</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 xml:space="preserve">特别说明：1）本产品ATV驾驶者年龄需16周岁及以上 </w:t>
            </w:r>
          </w:p>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2）本产品不接受患有高血压、心脏病以及年龄在七十周岁及以上的老人预订 3）时长2小时左右</w:t>
            </w:r>
          </w:p>
          <w:p>
            <w:pPr>
              <w:snapToGrid w:val="0"/>
              <w:rPr>
                <w:rFonts w:ascii="微软雅黑" w:hAnsi="微软雅黑" w:eastAsia="微软雅黑" w:cs="Arial"/>
                <w:color w:val="000000"/>
                <w:sz w:val="18"/>
                <w:szCs w:val="18"/>
              </w:rPr>
            </w:pP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60USD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tr>
        <w:tblPrEx>
          <w:tblBorders>
            <w:top w:val="thinThickMediumGap" w:color="FFC000" w:sz="24" w:space="0"/>
            <w:left w:val="thinThickMediumGap" w:color="FFC000" w:sz="24" w:space="0"/>
            <w:bottom w:val="thickThinMediumGap" w:color="FFC000" w:sz="24" w:space="0"/>
            <w:right w:val="thickThinMediumGap" w:color="FFC000" w:sz="24" w:space="0"/>
            <w:insideH w:val="single" w:color="FFC000" w:sz="6" w:space="0"/>
            <w:insideV w:val="single" w:color="FFC000" w:sz="6" w:space="0"/>
          </w:tblBorders>
          <w:tblLayout w:type="fixed"/>
          <w:tblCellMar>
            <w:top w:w="0" w:type="dxa"/>
            <w:left w:w="108" w:type="dxa"/>
            <w:bottom w:w="0" w:type="dxa"/>
            <w:right w:w="108" w:type="dxa"/>
          </w:tblCellMar>
        </w:tblPrEx>
        <w:trPr>
          <w:trHeight w:val="20" w:hRule="atLeast"/>
        </w:trPr>
        <w:tc>
          <w:tcPr>
            <w:tcW w:w="1526" w:type="dxa"/>
            <w:vAlign w:val="center"/>
          </w:tcPr>
          <w:p>
            <w:pPr>
              <w:snapToGrid w:val="0"/>
              <w:rPr>
                <w:rFonts w:ascii="微软雅黑" w:hAnsi="微软雅黑" w:eastAsia="微软雅黑" w:cs="Arial"/>
                <w:b/>
                <w:color w:val="000000"/>
                <w:sz w:val="18"/>
                <w:szCs w:val="18"/>
              </w:rPr>
            </w:pPr>
            <w:r>
              <w:rPr>
                <w:rFonts w:ascii="微软雅黑" w:hAnsi="微软雅黑" w:eastAsia="微软雅黑" w:cs="Arial"/>
                <w:b/>
                <w:color w:val="000000"/>
                <w:sz w:val="18"/>
                <w:szCs w:val="18"/>
              </w:rPr>
              <w:t>Whirling dance</w:t>
            </w:r>
          </w:p>
          <w:p>
            <w:pPr>
              <w:snapToGrid w:val="0"/>
              <w:rPr>
                <w:rFonts w:ascii="微软雅黑" w:hAnsi="微软雅黑" w:eastAsia="微软雅黑" w:cs="Arial"/>
                <w:b/>
                <w:color w:val="000000"/>
                <w:sz w:val="18"/>
                <w:szCs w:val="18"/>
              </w:rPr>
            </w:pPr>
            <w:r>
              <w:rPr>
                <w:rFonts w:hint="eastAsia" w:ascii="微软雅黑" w:hAnsi="微软雅黑" w:eastAsia="微软雅黑" w:cs="Arial"/>
                <w:b/>
                <w:color w:val="000000"/>
                <w:sz w:val="18"/>
                <w:szCs w:val="18"/>
              </w:rPr>
              <w:t>旋转舞</w:t>
            </w:r>
          </w:p>
        </w:tc>
        <w:tc>
          <w:tcPr>
            <w:tcW w:w="5670" w:type="dxa"/>
            <w:vAlign w:val="center"/>
          </w:tcPr>
          <w:p>
            <w:pPr>
              <w:snapToGrid w:val="0"/>
              <w:rPr>
                <w:rFonts w:ascii="微软雅黑" w:hAnsi="微软雅黑" w:eastAsia="微软雅黑" w:cs="Arial"/>
                <w:color w:val="000000"/>
                <w:sz w:val="18"/>
                <w:szCs w:val="18"/>
              </w:rPr>
            </w:pPr>
          </w:p>
        </w:tc>
        <w:tc>
          <w:tcPr>
            <w:tcW w:w="1276" w:type="dxa"/>
            <w:vAlign w:val="center"/>
          </w:tcPr>
          <w:p>
            <w:pPr>
              <w:snapToGrid w:val="0"/>
              <w:rPr>
                <w:rFonts w:ascii="微软雅黑" w:hAnsi="微软雅黑" w:eastAsia="微软雅黑" w:cs="Arial"/>
                <w:color w:val="000000"/>
                <w:sz w:val="18"/>
                <w:szCs w:val="18"/>
              </w:rPr>
            </w:pPr>
            <w:r>
              <w:rPr>
                <w:rFonts w:hint="eastAsia" w:ascii="微软雅黑" w:hAnsi="微软雅黑" w:eastAsia="微软雅黑" w:cs="Arial"/>
                <w:color w:val="000000"/>
                <w:sz w:val="18"/>
                <w:szCs w:val="18"/>
              </w:rPr>
              <w:t>55USD</w:t>
            </w:r>
          </w:p>
        </w:tc>
        <w:tc>
          <w:tcPr>
            <w:tcW w:w="700" w:type="dxa"/>
            <w:vAlign w:val="center"/>
          </w:tcPr>
          <w:p>
            <w:pPr>
              <w:snapToGrid w:val="0"/>
              <w:rPr>
                <w:rFonts w:ascii="微软雅黑" w:hAnsi="微软雅黑" w:eastAsia="微软雅黑" w:cs="Arial"/>
                <w:color w:val="000000"/>
                <w:sz w:val="18"/>
                <w:szCs w:val="18"/>
              </w:rPr>
            </w:pPr>
          </w:p>
        </w:tc>
        <w:tc>
          <w:tcPr>
            <w:tcW w:w="1215" w:type="dxa"/>
            <w:vAlign w:val="center"/>
          </w:tcPr>
          <w:p>
            <w:pPr>
              <w:snapToGrid w:val="0"/>
              <w:rPr>
                <w:rFonts w:ascii="微软雅黑" w:hAnsi="微软雅黑" w:eastAsia="微软雅黑" w:cs="Arial"/>
                <w:color w:val="000000"/>
                <w:sz w:val="18"/>
                <w:szCs w:val="18"/>
              </w:rPr>
            </w:pPr>
          </w:p>
        </w:tc>
      </w:tr>
      <w:bookmarkEnd w:id="6"/>
      <w:bookmarkEnd w:id="7"/>
    </w:tbl>
    <w:p>
      <w:pPr>
        <w:snapToGrid w:val="0"/>
        <w:rPr>
          <w:rFonts w:ascii="微软雅黑" w:hAnsi="微软雅黑" w:eastAsia="微软雅黑"/>
          <w:sz w:val="18"/>
          <w:szCs w:val="18"/>
        </w:rPr>
      </w:pPr>
    </w:p>
    <w:sectPr>
      <w:headerReference r:id="rId3" w:type="default"/>
      <w:pgSz w:w="11906" w:h="16838"/>
      <w:pgMar w:top="642" w:right="1800" w:bottom="1091" w:left="1800" w:header="468"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华文细黑">
    <w:altName w:val="微软雅黑"/>
    <w:panose1 w:val="00000000000000000000"/>
    <w:charset w:val="86"/>
    <w:family w:val="auto"/>
    <w:pitch w:val="default"/>
    <w:sig w:usb0="00000000" w:usb1="00000000" w:usb2="00000010" w:usb3="00000000" w:csb0="0004009F" w:csb1="00000000"/>
  </w:font>
  <w:font w:name="TT64E9BFA0tCID-WinCharSetFFFF-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1" locked="0" layoutInCell="1" allowOverlap="1">
          <wp:simplePos x="0" y="0"/>
          <wp:positionH relativeFrom="column">
            <wp:posOffset>-1143000</wp:posOffset>
          </wp:positionH>
          <wp:positionV relativeFrom="paragraph">
            <wp:posOffset>-384810</wp:posOffset>
          </wp:positionV>
          <wp:extent cx="7886700" cy="10797540"/>
          <wp:effectExtent l="19050" t="0" r="0" b="0"/>
          <wp:wrapNone/>
          <wp:docPr id="1" name="图片 1" descr="淡黄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淡黄底纹"/>
                  <pic:cNvPicPr>
                    <a:picLocks noChangeAspect="1" noChangeArrowheads="1"/>
                  </pic:cNvPicPr>
                </pic:nvPicPr>
                <pic:blipFill>
                  <a:blip r:embed="rId1"/>
                  <a:srcRect/>
                  <a:stretch>
                    <a:fillRect/>
                  </a:stretch>
                </pic:blipFill>
                <pic:spPr>
                  <a:xfrm>
                    <a:off x="0" y="0"/>
                    <a:ext cx="7886700" cy="107975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75DB1"/>
    <w:multiLevelType w:val="multilevel"/>
    <w:tmpl w:val="2AC75DB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EAB5543"/>
    <w:multiLevelType w:val="multilevel"/>
    <w:tmpl w:val="3EAB554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E41380"/>
    <w:multiLevelType w:val="multilevel"/>
    <w:tmpl w:val="71E4138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E06890"/>
    <w:multiLevelType w:val="multilevel"/>
    <w:tmpl w:val="7CE0689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EDE"/>
    <w:rsid w:val="0000043C"/>
    <w:rsid w:val="000013D6"/>
    <w:rsid w:val="000021D1"/>
    <w:rsid w:val="0000579D"/>
    <w:rsid w:val="000158C4"/>
    <w:rsid w:val="00016535"/>
    <w:rsid w:val="000213CF"/>
    <w:rsid w:val="0002352A"/>
    <w:rsid w:val="00024D31"/>
    <w:rsid w:val="00025426"/>
    <w:rsid w:val="00027EE7"/>
    <w:rsid w:val="00031E7D"/>
    <w:rsid w:val="00034C4F"/>
    <w:rsid w:val="0003799A"/>
    <w:rsid w:val="00041F44"/>
    <w:rsid w:val="00046A1D"/>
    <w:rsid w:val="00063050"/>
    <w:rsid w:val="00065DB9"/>
    <w:rsid w:val="00070246"/>
    <w:rsid w:val="0007637A"/>
    <w:rsid w:val="000948E1"/>
    <w:rsid w:val="00096A1B"/>
    <w:rsid w:val="000A20AC"/>
    <w:rsid w:val="000A2A45"/>
    <w:rsid w:val="000A6A59"/>
    <w:rsid w:val="000A766A"/>
    <w:rsid w:val="000C0E67"/>
    <w:rsid w:val="000C23D1"/>
    <w:rsid w:val="000D0D89"/>
    <w:rsid w:val="000D1329"/>
    <w:rsid w:val="000D2357"/>
    <w:rsid w:val="000D5D82"/>
    <w:rsid w:val="000D771B"/>
    <w:rsid w:val="000E053E"/>
    <w:rsid w:val="000E16EC"/>
    <w:rsid w:val="000E5E71"/>
    <w:rsid w:val="000F00DE"/>
    <w:rsid w:val="000F029A"/>
    <w:rsid w:val="000F24FB"/>
    <w:rsid w:val="000F39DB"/>
    <w:rsid w:val="000F439D"/>
    <w:rsid w:val="000F4438"/>
    <w:rsid w:val="000F4D39"/>
    <w:rsid w:val="000F5AD8"/>
    <w:rsid w:val="001103C3"/>
    <w:rsid w:val="0011280F"/>
    <w:rsid w:val="00121D9A"/>
    <w:rsid w:val="001253D3"/>
    <w:rsid w:val="001256C1"/>
    <w:rsid w:val="00135C73"/>
    <w:rsid w:val="00136B9B"/>
    <w:rsid w:val="00141CC1"/>
    <w:rsid w:val="00142B28"/>
    <w:rsid w:val="00143C41"/>
    <w:rsid w:val="001454B7"/>
    <w:rsid w:val="0014677A"/>
    <w:rsid w:val="001509F4"/>
    <w:rsid w:val="001546D3"/>
    <w:rsid w:val="0015742D"/>
    <w:rsid w:val="00163E9B"/>
    <w:rsid w:val="00165A39"/>
    <w:rsid w:val="00165D8B"/>
    <w:rsid w:val="0017134A"/>
    <w:rsid w:val="00171769"/>
    <w:rsid w:val="00180D34"/>
    <w:rsid w:val="00186153"/>
    <w:rsid w:val="001A3158"/>
    <w:rsid w:val="001A67DB"/>
    <w:rsid w:val="001B1BA8"/>
    <w:rsid w:val="001B5C5B"/>
    <w:rsid w:val="001C4248"/>
    <w:rsid w:val="001C5266"/>
    <w:rsid w:val="001C6878"/>
    <w:rsid w:val="001D6502"/>
    <w:rsid w:val="001E1672"/>
    <w:rsid w:val="001F05FB"/>
    <w:rsid w:val="001F1DF7"/>
    <w:rsid w:val="001F51F4"/>
    <w:rsid w:val="00201C17"/>
    <w:rsid w:val="00204D41"/>
    <w:rsid w:val="00204E77"/>
    <w:rsid w:val="0020547A"/>
    <w:rsid w:val="002079AA"/>
    <w:rsid w:val="00207F18"/>
    <w:rsid w:val="002125EC"/>
    <w:rsid w:val="00214F65"/>
    <w:rsid w:val="00215EF6"/>
    <w:rsid w:val="0022397D"/>
    <w:rsid w:val="0022643D"/>
    <w:rsid w:val="002268AB"/>
    <w:rsid w:val="002309C9"/>
    <w:rsid w:val="00234C21"/>
    <w:rsid w:val="00250B44"/>
    <w:rsid w:val="002535C8"/>
    <w:rsid w:val="00263B15"/>
    <w:rsid w:val="00282935"/>
    <w:rsid w:val="0028331F"/>
    <w:rsid w:val="00283CB0"/>
    <w:rsid w:val="00287AEE"/>
    <w:rsid w:val="00287CD0"/>
    <w:rsid w:val="002A67C6"/>
    <w:rsid w:val="002A7189"/>
    <w:rsid w:val="002A7D9C"/>
    <w:rsid w:val="002B155E"/>
    <w:rsid w:val="002B687B"/>
    <w:rsid w:val="002C2BC1"/>
    <w:rsid w:val="002C3F3D"/>
    <w:rsid w:val="002D40B8"/>
    <w:rsid w:val="002D574A"/>
    <w:rsid w:val="002D583F"/>
    <w:rsid w:val="002D6A98"/>
    <w:rsid w:val="002E0C4E"/>
    <w:rsid w:val="002E630D"/>
    <w:rsid w:val="002F7648"/>
    <w:rsid w:val="003058F9"/>
    <w:rsid w:val="00306528"/>
    <w:rsid w:val="003168F5"/>
    <w:rsid w:val="00317713"/>
    <w:rsid w:val="003202F5"/>
    <w:rsid w:val="0032557F"/>
    <w:rsid w:val="0032699D"/>
    <w:rsid w:val="003338BA"/>
    <w:rsid w:val="00345604"/>
    <w:rsid w:val="00365AD1"/>
    <w:rsid w:val="00365DB9"/>
    <w:rsid w:val="00375406"/>
    <w:rsid w:val="00375A2F"/>
    <w:rsid w:val="00384296"/>
    <w:rsid w:val="00385EF0"/>
    <w:rsid w:val="003877F8"/>
    <w:rsid w:val="003902FB"/>
    <w:rsid w:val="00393282"/>
    <w:rsid w:val="00394137"/>
    <w:rsid w:val="0039523B"/>
    <w:rsid w:val="00397E4F"/>
    <w:rsid w:val="003A3195"/>
    <w:rsid w:val="003A3C8A"/>
    <w:rsid w:val="003C1DA0"/>
    <w:rsid w:val="003C32D6"/>
    <w:rsid w:val="003C5197"/>
    <w:rsid w:val="003C71BD"/>
    <w:rsid w:val="003D08D4"/>
    <w:rsid w:val="003D1906"/>
    <w:rsid w:val="003D333B"/>
    <w:rsid w:val="003E00DB"/>
    <w:rsid w:val="003E0444"/>
    <w:rsid w:val="003E2465"/>
    <w:rsid w:val="003E25A5"/>
    <w:rsid w:val="003E56B5"/>
    <w:rsid w:val="003F01F3"/>
    <w:rsid w:val="003F413F"/>
    <w:rsid w:val="00400382"/>
    <w:rsid w:val="0040616E"/>
    <w:rsid w:val="00407D9C"/>
    <w:rsid w:val="00413196"/>
    <w:rsid w:val="00422C7F"/>
    <w:rsid w:val="004347EF"/>
    <w:rsid w:val="00434D31"/>
    <w:rsid w:val="004351F8"/>
    <w:rsid w:val="00437A97"/>
    <w:rsid w:val="00441390"/>
    <w:rsid w:val="004466EF"/>
    <w:rsid w:val="004470CD"/>
    <w:rsid w:val="004555D7"/>
    <w:rsid w:val="00456640"/>
    <w:rsid w:val="00460A88"/>
    <w:rsid w:val="004622D3"/>
    <w:rsid w:val="004669B5"/>
    <w:rsid w:val="00472F10"/>
    <w:rsid w:val="0048251F"/>
    <w:rsid w:val="00482754"/>
    <w:rsid w:val="00485186"/>
    <w:rsid w:val="00490055"/>
    <w:rsid w:val="004954BD"/>
    <w:rsid w:val="004A1270"/>
    <w:rsid w:val="004A2415"/>
    <w:rsid w:val="004B0012"/>
    <w:rsid w:val="004B0A52"/>
    <w:rsid w:val="004B5EF5"/>
    <w:rsid w:val="004C3AE6"/>
    <w:rsid w:val="004C4359"/>
    <w:rsid w:val="004D1837"/>
    <w:rsid w:val="004D4021"/>
    <w:rsid w:val="004D7973"/>
    <w:rsid w:val="004E5A77"/>
    <w:rsid w:val="004E6720"/>
    <w:rsid w:val="004F1F81"/>
    <w:rsid w:val="004F4A69"/>
    <w:rsid w:val="004F4DAE"/>
    <w:rsid w:val="00510DCE"/>
    <w:rsid w:val="00513048"/>
    <w:rsid w:val="00513246"/>
    <w:rsid w:val="005218D4"/>
    <w:rsid w:val="00522FDA"/>
    <w:rsid w:val="005254E7"/>
    <w:rsid w:val="00534AEC"/>
    <w:rsid w:val="00544A09"/>
    <w:rsid w:val="0055173D"/>
    <w:rsid w:val="0055519D"/>
    <w:rsid w:val="00555967"/>
    <w:rsid w:val="00556557"/>
    <w:rsid w:val="005605F6"/>
    <w:rsid w:val="00561E29"/>
    <w:rsid w:val="00563460"/>
    <w:rsid w:val="00567D77"/>
    <w:rsid w:val="0057161C"/>
    <w:rsid w:val="00577C12"/>
    <w:rsid w:val="00580E7B"/>
    <w:rsid w:val="005824EF"/>
    <w:rsid w:val="005910D4"/>
    <w:rsid w:val="0059644A"/>
    <w:rsid w:val="00597B7E"/>
    <w:rsid w:val="005A3900"/>
    <w:rsid w:val="005A3E61"/>
    <w:rsid w:val="005A4677"/>
    <w:rsid w:val="005A6F61"/>
    <w:rsid w:val="005B04F4"/>
    <w:rsid w:val="005B3CBB"/>
    <w:rsid w:val="005B4BD4"/>
    <w:rsid w:val="005B6889"/>
    <w:rsid w:val="005B6989"/>
    <w:rsid w:val="005C402B"/>
    <w:rsid w:val="005C72AC"/>
    <w:rsid w:val="005C7A16"/>
    <w:rsid w:val="005D43D6"/>
    <w:rsid w:val="005D4C8E"/>
    <w:rsid w:val="005F20CE"/>
    <w:rsid w:val="005F3C91"/>
    <w:rsid w:val="005F767C"/>
    <w:rsid w:val="0060066D"/>
    <w:rsid w:val="00610E49"/>
    <w:rsid w:val="00614948"/>
    <w:rsid w:val="00626F5F"/>
    <w:rsid w:val="00630088"/>
    <w:rsid w:val="0063518A"/>
    <w:rsid w:val="00641DBE"/>
    <w:rsid w:val="00643E67"/>
    <w:rsid w:val="00651F7C"/>
    <w:rsid w:val="0066756B"/>
    <w:rsid w:val="006729D9"/>
    <w:rsid w:val="00673539"/>
    <w:rsid w:val="00675436"/>
    <w:rsid w:val="00676D94"/>
    <w:rsid w:val="00683A3F"/>
    <w:rsid w:val="00684300"/>
    <w:rsid w:val="00687F5E"/>
    <w:rsid w:val="00691100"/>
    <w:rsid w:val="0069786A"/>
    <w:rsid w:val="006A7077"/>
    <w:rsid w:val="006B0185"/>
    <w:rsid w:val="006B0AB6"/>
    <w:rsid w:val="006C2B51"/>
    <w:rsid w:val="006C3F6E"/>
    <w:rsid w:val="006C4914"/>
    <w:rsid w:val="006D1560"/>
    <w:rsid w:val="006D334B"/>
    <w:rsid w:val="006D39F3"/>
    <w:rsid w:val="006D6838"/>
    <w:rsid w:val="006E3B0B"/>
    <w:rsid w:val="006E456B"/>
    <w:rsid w:val="006F152E"/>
    <w:rsid w:val="006F7286"/>
    <w:rsid w:val="006F75BC"/>
    <w:rsid w:val="00703CDB"/>
    <w:rsid w:val="00706BD8"/>
    <w:rsid w:val="00713109"/>
    <w:rsid w:val="0071734E"/>
    <w:rsid w:val="00717B05"/>
    <w:rsid w:val="007206DD"/>
    <w:rsid w:val="00720AD1"/>
    <w:rsid w:val="007260DE"/>
    <w:rsid w:val="00727977"/>
    <w:rsid w:val="00727FC1"/>
    <w:rsid w:val="007335CD"/>
    <w:rsid w:val="0073647A"/>
    <w:rsid w:val="007372D6"/>
    <w:rsid w:val="00740A9D"/>
    <w:rsid w:val="007511D9"/>
    <w:rsid w:val="0075457F"/>
    <w:rsid w:val="00756FCC"/>
    <w:rsid w:val="00760132"/>
    <w:rsid w:val="0076123C"/>
    <w:rsid w:val="00761CBD"/>
    <w:rsid w:val="007621B6"/>
    <w:rsid w:val="00763AAE"/>
    <w:rsid w:val="00766451"/>
    <w:rsid w:val="00770482"/>
    <w:rsid w:val="00782242"/>
    <w:rsid w:val="0079024F"/>
    <w:rsid w:val="007917FC"/>
    <w:rsid w:val="0079738C"/>
    <w:rsid w:val="007A06FD"/>
    <w:rsid w:val="007A5EFE"/>
    <w:rsid w:val="007B6026"/>
    <w:rsid w:val="007C0357"/>
    <w:rsid w:val="007C1AFD"/>
    <w:rsid w:val="007C23CF"/>
    <w:rsid w:val="007D7F39"/>
    <w:rsid w:val="007E0B7B"/>
    <w:rsid w:val="007E0BF2"/>
    <w:rsid w:val="007E71BC"/>
    <w:rsid w:val="007F0947"/>
    <w:rsid w:val="007F2A00"/>
    <w:rsid w:val="007F37F9"/>
    <w:rsid w:val="007F79D1"/>
    <w:rsid w:val="0080097E"/>
    <w:rsid w:val="00800C97"/>
    <w:rsid w:val="0080419D"/>
    <w:rsid w:val="00804F5B"/>
    <w:rsid w:val="0081649B"/>
    <w:rsid w:val="00827D29"/>
    <w:rsid w:val="00837D54"/>
    <w:rsid w:val="00840B70"/>
    <w:rsid w:val="00840EDE"/>
    <w:rsid w:val="008411CF"/>
    <w:rsid w:val="00841DB4"/>
    <w:rsid w:val="0084465C"/>
    <w:rsid w:val="00846D1C"/>
    <w:rsid w:val="0085733C"/>
    <w:rsid w:val="008627B6"/>
    <w:rsid w:val="0086761E"/>
    <w:rsid w:val="00867CC6"/>
    <w:rsid w:val="0087390A"/>
    <w:rsid w:val="0087419F"/>
    <w:rsid w:val="00877E4D"/>
    <w:rsid w:val="00882CE5"/>
    <w:rsid w:val="00882D99"/>
    <w:rsid w:val="008838F3"/>
    <w:rsid w:val="00883EAE"/>
    <w:rsid w:val="008868D4"/>
    <w:rsid w:val="00886A8E"/>
    <w:rsid w:val="00887914"/>
    <w:rsid w:val="00887D26"/>
    <w:rsid w:val="0089013C"/>
    <w:rsid w:val="00891100"/>
    <w:rsid w:val="00891988"/>
    <w:rsid w:val="00892702"/>
    <w:rsid w:val="008A10BF"/>
    <w:rsid w:val="008A22BB"/>
    <w:rsid w:val="008B3BB1"/>
    <w:rsid w:val="008B7C47"/>
    <w:rsid w:val="008C0A0F"/>
    <w:rsid w:val="008C2625"/>
    <w:rsid w:val="008C2793"/>
    <w:rsid w:val="008C7D05"/>
    <w:rsid w:val="008D1C34"/>
    <w:rsid w:val="008D76A0"/>
    <w:rsid w:val="008F2A3A"/>
    <w:rsid w:val="008F4D5A"/>
    <w:rsid w:val="008F4F25"/>
    <w:rsid w:val="008F7C66"/>
    <w:rsid w:val="009009FB"/>
    <w:rsid w:val="00904268"/>
    <w:rsid w:val="00905467"/>
    <w:rsid w:val="009063CB"/>
    <w:rsid w:val="00907562"/>
    <w:rsid w:val="00912C01"/>
    <w:rsid w:val="009155AF"/>
    <w:rsid w:val="00917507"/>
    <w:rsid w:val="00917B76"/>
    <w:rsid w:val="00917ED2"/>
    <w:rsid w:val="0092710C"/>
    <w:rsid w:val="009276FD"/>
    <w:rsid w:val="00927D0C"/>
    <w:rsid w:val="00940654"/>
    <w:rsid w:val="009570A2"/>
    <w:rsid w:val="00961CF6"/>
    <w:rsid w:val="00966568"/>
    <w:rsid w:val="00982B79"/>
    <w:rsid w:val="00983AC1"/>
    <w:rsid w:val="00995F1A"/>
    <w:rsid w:val="00997724"/>
    <w:rsid w:val="009A3C64"/>
    <w:rsid w:val="009A4D83"/>
    <w:rsid w:val="009A60B5"/>
    <w:rsid w:val="009B3330"/>
    <w:rsid w:val="009B7175"/>
    <w:rsid w:val="009C44D0"/>
    <w:rsid w:val="009D1021"/>
    <w:rsid w:val="009D1C6A"/>
    <w:rsid w:val="009E5940"/>
    <w:rsid w:val="009E63BF"/>
    <w:rsid w:val="009F33D4"/>
    <w:rsid w:val="009F36F8"/>
    <w:rsid w:val="009F41D1"/>
    <w:rsid w:val="009F5B66"/>
    <w:rsid w:val="00A00B18"/>
    <w:rsid w:val="00A00E63"/>
    <w:rsid w:val="00A018BC"/>
    <w:rsid w:val="00A0591E"/>
    <w:rsid w:val="00A0730B"/>
    <w:rsid w:val="00A07B86"/>
    <w:rsid w:val="00A10EDD"/>
    <w:rsid w:val="00A14B5F"/>
    <w:rsid w:val="00A17B7A"/>
    <w:rsid w:val="00A2075F"/>
    <w:rsid w:val="00A20EFB"/>
    <w:rsid w:val="00A25E8E"/>
    <w:rsid w:val="00A26BF3"/>
    <w:rsid w:val="00A45372"/>
    <w:rsid w:val="00A47F72"/>
    <w:rsid w:val="00A50013"/>
    <w:rsid w:val="00A50316"/>
    <w:rsid w:val="00A50409"/>
    <w:rsid w:val="00A515B1"/>
    <w:rsid w:val="00A52248"/>
    <w:rsid w:val="00A60CEC"/>
    <w:rsid w:val="00A61742"/>
    <w:rsid w:val="00A61C63"/>
    <w:rsid w:val="00A61E07"/>
    <w:rsid w:val="00A66885"/>
    <w:rsid w:val="00A7470E"/>
    <w:rsid w:val="00A75BA1"/>
    <w:rsid w:val="00A775CF"/>
    <w:rsid w:val="00A834DC"/>
    <w:rsid w:val="00A84248"/>
    <w:rsid w:val="00A8541B"/>
    <w:rsid w:val="00A857D5"/>
    <w:rsid w:val="00A86038"/>
    <w:rsid w:val="00A96B5B"/>
    <w:rsid w:val="00AB2A65"/>
    <w:rsid w:val="00AC407E"/>
    <w:rsid w:val="00AD057C"/>
    <w:rsid w:val="00AD29D6"/>
    <w:rsid w:val="00AD47B8"/>
    <w:rsid w:val="00AE0499"/>
    <w:rsid w:val="00AE07E6"/>
    <w:rsid w:val="00AF4287"/>
    <w:rsid w:val="00AF5153"/>
    <w:rsid w:val="00AF7BF8"/>
    <w:rsid w:val="00B01887"/>
    <w:rsid w:val="00B03177"/>
    <w:rsid w:val="00B053A8"/>
    <w:rsid w:val="00B06A45"/>
    <w:rsid w:val="00B10FF1"/>
    <w:rsid w:val="00B226C6"/>
    <w:rsid w:val="00B24B56"/>
    <w:rsid w:val="00B25DEE"/>
    <w:rsid w:val="00B271ED"/>
    <w:rsid w:val="00B3043E"/>
    <w:rsid w:val="00B3061C"/>
    <w:rsid w:val="00B32D04"/>
    <w:rsid w:val="00B32DB8"/>
    <w:rsid w:val="00B338F7"/>
    <w:rsid w:val="00B37EC2"/>
    <w:rsid w:val="00B40FDC"/>
    <w:rsid w:val="00B44FF6"/>
    <w:rsid w:val="00B45933"/>
    <w:rsid w:val="00B45A59"/>
    <w:rsid w:val="00B45F21"/>
    <w:rsid w:val="00B4657E"/>
    <w:rsid w:val="00B4700B"/>
    <w:rsid w:val="00B47BB0"/>
    <w:rsid w:val="00B50A15"/>
    <w:rsid w:val="00B50F07"/>
    <w:rsid w:val="00B53A5B"/>
    <w:rsid w:val="00B6316F"/>
    <w:rsid w:val="00B64F03"/>
    <w:rsid w:val="00B701F0"/>
    <w:rsid w:val="00B76173"/>
    <w:rsid w:val="00B7759B"/>
    <w:rsid w:val="00B81EB3"/>
    <w:rsid w:val="00B83FB4"/>
    <w:rsid w:val="00B904CB"/>
    <w:rsid w:val="00B95F0D"/>
    <w:rsid w:val="00B97185"/>
    <w:rsid w:val="00BA16E3"/>
    <w:rsid w:val="00BC1F0B"/>
    <w:rsid w:val="00BD02EA"/>
    <w:rsid w:val="00BE4FE6"/>
    <w:rsid w:val="00BE61BB"/>
    <w:rsid w:val="00BE652A"/>
    <w:rsid w:val="00BF424D"/>
    <w:rsid w:val="00C0204D"/>
    <w:rsid w:val="00C0510F"/>
    <w:rsid w:val="00C0548E"/>
    <w:rsid w:val="00C07090"/>
    <w:rsid w:val="00C20EA3"/>
    <w:rsid w:val="00C233C8"/>
    <w:rsid w:val="00C36283"/>
    <w:rsid w:val="00C36896"/>
    <w:rsid w:val="00C37E93"/>
    <w:rsid w:val="00C405BD"/>
    <w:rsid w:val="00C428D4"/>
    <w:rsid w:val="00C43E67"/>
    <w:rsid w:val="00C44C8F"/>
    <w:rsid w:val="00C47955"/>
    <w:rsid w:val="00C53644"/>
    <w:rsid w:val="00C6640E"/>
    <w:rsid w:val="00C66C0F"/>
    <w:rsid w:val="00C74A3E"/>
    <w:rsid w:val="00C83C2C"/>
    <w:rsid w:val="00C84045"/>
    <w:rsid w:val="00C8719E"/>
    <w:rsid w:val="00C90909"/>
    <w:rsid w:val="00C9091A"/>
    <w:rsid w:val="00C93BEA"/>
    <w:rsid w:val="00C96497"/>
    <w:rsid w:val="00CA515D"/>
    <w:rsid w:val="00CB0FFA"/>
    <w:rsid w:val="00CB145A"/>
    <w:rsid w:val="00CB1682"/>
    <w:rsid w:val="00CB538C"/>
    <w:rsid w:val="00CB6CB5"/>
    <w:rsid w:val="00CB7FF3"/>
    <w:rsid w:val="00CC6583"/>
    <w:rsid w:val="00CC7FE9"/>
    <w:rsid w:val="00CD0C97"/>
    <w:rsid w:val="00CD4BA5"/>
    <w:rsid w:val="00CD71FB"/>
    <w:rsid w:val="00CD7A7C"/>
    <w:rsid w:val="00CE1D03"/>
    <w:rsid w:val="00CE36ED"/>
    <w:rsid w:val="00CE78D6"/>
    <w:rsid w:val="00CF6A62"/>
    <w:rsid w:val="00CF7B0B"/>
    <w:rsid w:val="00D001AC"/>
    <w:rsid w:val="00D01B7D"/>
    <w:rsid w:val="00D0572D"/>
    <w:rsid w:val="00D14001"/>
    <w:rsid w:val="00D17769"/>
    <w:rsid w:val="00D17D96"/>
    <w:rsid w:val="00D20807"/>
    <w:rsid w:val="00D2372D"/>
    <w:rsid w:val="00D30FD4"/>
    <w:rsid w:val="00D37CB0"/>
    <w:rsid w:val="00D424E9"/>
    <w:rsid w:val="00D4464F"/>
    <w:rsid w:val="00D51D81"/>
    <w:rsid w:val="00D5688D"/>
    <w:rsid w:val="00D63C40"/>
    <w:rsid w:val="00D6573A"/>
    <w:rsid w:val="00D70EAE"/>
    <w:rsid w:val="00D72DF5"/>
    <w:rsid w:val="00D77D26"/>
    <w:rsid w:val="00D80263"/>
    <w:rsid w:val="00D82651"/>
    <w:rsid w:val="00D85638"/>
    <w:rsid w:val="00D8612D"/>
    <w:rsid w:val="00D9085F"/>
    <w:rsid w:val="00D914B7"/>
    <w:rsid w:val="00D92231"/>
    <w:rsid w:val="00DA2066"/>
    <w:rsid w:val="00DA5080"/>
    <w:rsid w:val="00DB796D"/>
    <w:rsid w:val="00DD15DA"/>
    <w:rsid w:val="00DD2BA0"/>
    <w:rsid w:val="00DD633F"/>
    <w:rsid w:val="00DE2C0F"/>
    <w:rsid w:val="00DE2E50"/>
    <w:rsid w:val="00DE5064"/>
    <w:rsid w:val="00DF6BE9"/>
    <w:rsid w:val="00E003CD"/>
    <w:rsid w:val="00E03557"/>
    <w:rsid w:val="00E03604"/>
    <w:rsid w:val="00E04C22"/>
    <w:rsid w:val="00E05FAC"/>
    <w:rsid w:val="00E1621F"/>
    <w:rsid w:val="00E20996"/>
    <w:rsid w:val="00E238E3"/>
    <w:rsid w:val="00E2541B"/>
    <w:rsid w:val="00E40145"/>
    <w:rsid w:val="00E41D13"/>
    <w:rsid w:val="00E43E5C"/>
    <w:rsid w:val="00E45F85"/>
    <w:rsid w:val="00E46CB2"/>
    <w:rsid w:val="00E57A20"/>
    <w:rsid w:val="00E676E7"/>
    <w:rsid w:val="00E67A90"/>
    <w:rsid w:val="00E754E3"/>
    <w:rsid w:val="00E82D3E"/>
    <w:rsid w:val="00EA0578"/>
    <w:rsid w:val="00EA6727"/>
    <w:rsid w:val="00EA7425"/>
    <w:rsid w:val="00EA7BAA"/>
    <w:rsid w:val="00EB259B"/>
    <w:rsid w:val="00EB3F66"/>
    <w:rsid w:val="00EB621E"/>
    <w:rsid w:val="00EC1394"/>
    <w:rsid w:val="00EC2ABC"/>
    <w:rsid w:val="00ED3864"/>
    <w:rsid w:val="00EE7E8B"/>
    <w:rsid w:val="00EF1453"/>
    <w:rsid w:val="00EF3AD2"/>
    <w:rsid w:val="00EF50CE"/>
    <w:rsid w:val="00EF575A"/>
    <w:rsid w:val="00F007BD"/>
    <w:rsid w:val="00F1237C"/>
    <w:rsid w:val="00F14828"/>
    <w:rsid w:val="00F20195"/>
    <w:rsid w:val="00F33535"/>
    <w:rsid w:val="00F35365"/>
    <w:rsid w:val="00F42019"/>
    <w:rsid w:val="00F469C3"/>
    <w:rsid w:val="00F47255"/>
    <w:rsid w:val="00F47CE1"/>
    <w:rsid w:val="00F521C9"/>
    <w:rsid w:val="00F53907"/>
    <w:rsid w:val="00F53E64"/>
    <w:rsid w:val="00F561FC"/>
    <w:rsid w:val="00F57246"/>
    <w:rsid w:val="00F61F33"/>
    <w:rsid w:val="00F64DFC"/>
    <w:rsid w:val="00F65185"/>
    <w:rsid w:val="00F71E1A"/>
    <w:rsid w:val="00F741D2"/>
    <w:rsid w:val="00F7551A"/>
    <w:rsid w:val="00F7656D"/>
    <w:rsid w:val="00F800A1"/>
    <w:rsid w:val="00F84363"/>
    <w:rsid w:val="00F8697D"/>
    <w:rsid w:val="00F86A20"/>
    <w:rsid w:val="00F87A06"/>
    <w:rsid w:val="00F9577F"/>
    <w:rsid w:val="00F965D5"/>
    <w:rsid w:val="00F97140"/>
    <w:rsid w:val="00FA3393"/>
    <w:rsid w:val="00FA418D"/>
    <w:rsid w:val="00FA6FED"/>
    <w:rsid w:val="00FB6285"/>
    <w:rsid w:val="00FB6957"/>
    <w:rsid w:val="00FC0ED1"/>
    <w:rsid w:val="00FC3BAA"/>
    <w:rsid w:val="00FD449E"/>
    <w:rsid w:val="00FD4A7D"/>
    <w:rsid w:val="00FD51B8"/>
    <w:rsid w:val="00FD5B38"/>
    <w:rsid w:val="00FE3125"/>
    <w:rsid w:val="00FE7060"/>
    <w:rsid w:val="00FE7351"/>
    <w:rsid w:val="00FF6880"/>
    <w:rsid w:val="065C1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0"/>
    <w:uiPriority w:val="0"/>
    <w:pPr>
      <w:jc w:val="left"/>
    </w:pPr>
    <w:rPr>
      <w:rFonts w:ascii="宋体"/>
    </w:rPr>
  </w:style>
  <w:style w:type="paragraph" w:styleId="3">
    <w:name w:val="Balloon Text"/>
    <w:basedOn w:val="1"/>
    <w:link w:val="13"/>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7">
    <w:name w:val="Strong"/>
    <w:qFormat/>
    <w:uiPriority w:val="0"/>
    <w:rPr>
      <w:b/>
      <w:bCs/>
    </w:rPr>
  </w:style>
  <w:style w:type="character" w:styleId="8">
    <w:name w:val="Hyperlink"/>
    <w:unhideWhenUsed/>
    <w:qFormat/>
    <w:uiPriority w:val="0"/>
    <w:rPr>
      <w:color w:val="0000FF"/>
      <w:u w:val="single"/>
    </w:rPr>
  </w:style>
  <w:style w:type="character" w:customStyle="1" w:styleId="10">
    <w:name w:val="正文文本 Char"/>
    <w:basedOn w:val="6"/>
    <w:link w:val="2"/>
    <w:locked/>
    <w:uiPriority w:val="0"/>
    <w:rPr>
      <w:rFonts w:ascii="宋体" w:eastAsia="宋体"/>
      <w:kern w:val="2"/>
      <w:sz w:val="21"/>
      <w:szCs w:val="24"/>
      <w:lang w:val="en-US" w:eastAsia="zh-CN" w:bidi="ar-SA"/>
    </w:rPr>
  </w:style>
  <w:style w:type="character" w:customStyle="1" w:styleId="11">
    <w:name w:val="正文文本 Char1"/>
    <w:basedOn w:val="6"/>
    <w:locked/>
    <w:uiPriority w:val="0"/>
    <w:rPr>
      <w:rFonts w:ascii="宋体" w:hAnsi="Times New Roman" w:eastAsia="宋体" w:cs="Times New Roman"/>
      <w:sz w:val="24"/>
      <w:szCs w:val="24"/>
    </w:rPr>
  </w:style>
  <w:style w:type="paragraph" w:styleId="12">
    <w:name w:val="List Paragraph"/>
    <w:basedOn w:val="1"/>
    <w:qFormat/>
    <w:uiPriority w:val="34"/>
    <w:pPr>
      <w:ind w:firstLine="420" w:firstLineChars="200"/>
    </w:pPr>
  </w:style>
  <w:style w:type="character" w:customStyle="1" w:styleId="13">
    <w:name w:val="批注框文本 Char"/>
    <w:basedOn w:val="6"/>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41C230-0E66-4010-ACB4-FB8BFB5CAED4}">
  <ds:schemaRefs/>
</ds:datastoreItem>
</file>

<file path=docProps/app.xml><?xml version="1.0" encoding="utf-8"?>
<Properties xmlns="http://schemas.openxmlformats.org/officeDocument/2006/extended-properties" xmlns:vt="http://schemas.openxmlformats.org/officeDocument/2006/docPropsVTypes">
  <Template>Normal.dotm</Template>
  <Company>信念技术论坛</Company>
  <Pages>12</Pages>
  <Words>8242</Words>
  <Characters>1129</Characters>
  <Lines>9</Lines>
  <Paragraphs>18</Paragraphs>
  <TotalTime>0</TotalTime>
  <ScaleCrop>false</ScaleCrop>
  <LinksUpToDate>false</LinksUpToDate>
  <CharactersWithSpaces>9353</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2016-09-07T08:26:00Z</dcterms:created>
  <dc:creator>User</dc:creator>
  <cp:lastModifiedBy>杨可爱</cp:lastModifiedBy>
  <cp:lastPrinted>2017-06-20T07:34:00Z</cp:lastPrinted>
  <dcterms:modified xsi:type="dcterms:W3CDTF">2018-01-25T02:21:42Z</dcterms:modified>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