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color w:val="FF3399"/>
          <w:sz w:val="24"/>
          <w:szCs w:val="24"/>
        </w:rPr>
      </w:pPr>
      <w:r>
        <w:rPr>
          <w:rFonts w:hint="eastAsia" w:ascii="微软雅黑" w:hAnsi="微软雅黑" w:eastAsia="微软雅黑"/>
          <w:b/>
          <w:bCs/>
          <w:color w:val="FF3399"/>
          <w:sz w:val="24"/>
          <w:szCs w:val="24"/>
        </w:rPr>
        <w:t>（</w:t>
      </w:r>
      <w:r>
        <w:rPr>
          <w:rFonts w:hint="eastAsia" w:ascii="微软雅黑" w:hAnsi="微软雅黑" w:eastAsia="微软雅黑"/>
          <w:b/>
          <w:bCs/>
          <w:color w:val="FF3399"/>
          <w:sz w:val="24"/>
          <w:szCs w:val="24"/>
          <w:lang w:val="en-US" w:eastAsia="zh-CN"/>
        </w:rPr>
        <w:t>ANZ</w:t>
      </w:r>
      <w:r>
        <w:rPr>
          <w:rFonts w:hint="eastAsia" w:ascii="微软雅黑" w:hAnsi="微软雅黑" w:eastAsia="微软雅黑"/>
          <w:b/>
          <w:bCs/>
          <w:color w:val="FF3399"/>
          <w:sz w:val="24"/>
          <w:szCs w:val="24"/>
        </w:rPr>
        <w:t>000</w:t>
      </w:r>
      <w:r>
        <w:rPr>
          <w:rFonts w:hint="eastAsia" w:ascii="微软雅黑" w:hAnsi="微软雅黑" w:eastAsia="微软雅黑"/>
          <w:b/>
          <w:bCs/>
          <w:color w:val="FF3399"/>
          <w:sz w:val="24"/>
          <w:szCs w:val="24"/>
          <w:lang w:val="en-US" w:eastAsia="zh-CN"/>
        </w:rPr>
        <w:t>13</w:t>
      </w:r>
      <w:r>
        <w:rPr>
          <w:rFonts w:hint="eastAsia" w:ascii="微软雅黑" w:hAnsi="微软雅黑" w:eastAsia="微软雅黑"/>
          <w:b/>
          <w:bCs/>
          <w:color w:val="FF3399"/>
          <w:sz w:val="24"/>
          <w:szCs w:val="24"/>
        </w:rPr>
        <w:t>）澳洲名城8天农庄亲子名校赏学游（ 悉尼/布里斯本/黄金海岸/墨尔本）四飞 深起港止</w:t>
      </w:r>
    </w:p>
    <w:p>
      <w:pPr>
        <w:jc w:val="left"/>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行程特色</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悉尼杜莎夫人蜡像馆，与世界名人亲密接触；</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悉尼塔360度展望台，4D雷射效果视觉震撼之旅；</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悉尼水族馆，全球首创的企鹅探险船，来一次南极企鹅生态之旅；</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雷纳核果果园回归田园，诗意栖居，观赏及品尝乐在其中，亲子同乐；</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亚拉河谷野生动物保护区，观赏澳洲特有动物，参观动物医院，关爱动物从这一刻开始；</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特别安排入住澳式农庄，参加农庄各项活动，亲子同乐，绝对是体验澳洲生活的绝佳方式</w:t>
      </w:r>
    </w:p>
    <w:p>
      <w:pPr>
        <w:rPr>
          <w:rFonts w:ascii="微软雅黑" w:hAnsi="微软雅黑" w:eastAsia="微软雅黑"/>
          <w:b/>
          <w:color w:val="FF3399"/>
          <w:sz w:val="24"/>
          <w:szCs w:val="24"/>
        </w:rPr>
      </w:pPr>
      <w:r>
        <w:rPr>
          <w:rFonts w:hint="eastAsia" w:ascii="微软雅黑" w:hAnsi="微软雅黑" w:eastAsia="微软雅黑"/>
          <w:b/>
          <w:color w:val="FF3399"/>
          <w:sz w:val="24"/>
          <w:szCs w:val="24"/>
        </w:rPr>
        <w:t>详细行程</w:t>
      </w:r>
    </w:p>
    <w:tbl>
      <w:tblPr>
        <w:tblStyle w:val="8"/>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529"/>
        <w:gridCol w:w="3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第一天</w:t>
            </w:r>
          </w:p>
        </w:tc>
        <w:tc>
          <w:tcPr>
            <w:tcW w:w="5529" w:type="dxa"/>
          </w:tcPr>
          <w:p>
            <w:pPr>
              <w:rPr>
                <w:rFonts w:ascii="微软雅黑" w:hAnsi="微软雅黑" w:eastAsia="微软雅黑"/>
                <w:szCs w:val="21"/>
              </w:rPr>
            </w:pPr>
            <w:r>
              <w:rPr>
                <w:rFonts w:hint="eastAsia" w:ascii="微软雅黑" w:hAnsi="微软雅黑" w:eastAsia="微软雅黑"/>
                <w:szCs w:val="21"/>
              </w:rPr>
              <w:t>用餐：</w:t>
            </w:r>
            <w:r>
              <w:rPr>
                <w:rFonts w:hint="eastAsia" w:ascii="微软雅黑" w:hAnsi="微软雅黑" w:eastAsia="微软雅黑" w:cs="Courier New"/>
                <w:szCs w:val="21"/>
              </w:rPr>
              <w:t>早：不含</w:t>
            </w:r>
          </w:p>
        </w:tc>
        <w:tc>
          <w:tcPr>
            <w:tcW w:w="3798" w:type="dxa"/>
          </w:tcPr>
          <w:p>
            <w:pPr>
              <w:rPr>
                <w:rFonts w:ascii="微软雅黑" w:hAnsi="微软雅黑" w:eastAsia="微软雅黑"/>
                <w:szCs w:val="21"/>
              </w:rPr>
            </w:pPr>
            <w:r>
              <w:rPr>
                <w:rFonts w:hint="eastAsia" w:ascii="微软雅黑" w:hAnsi="微软雅黑" w:eastAsia="微软雅黑"/>
                <w:szCs w:val="21"/>
              </w:rPr>
              <w:t>住宿：飞机上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深圳-香港/悉尼                                   参考航班：QF128  2015/0715+1</w:t>
            </w:r>
          </w:p>
          <w:p>
            <w:pPr>
              <w:spacing w:line="360" w:lineRule="auto"/>
              <w:rPr>
                <w:rFonts w:hint="eastAsia" w:ascii="宋体" w:hAnsi="宋体"/>
                <w:b/>
                <w:sz w:val="24"/>
                <w:szCs w:val="24"/>
                <w:lang w:val="en-US" w:eastAsia="zh-CN"/>
              </w:rPr>
            </w:pPr>
            <w:r>
              <w:rPr>
                <w:rFonts w:hint="eastAsia" w:ascii="微软雅黑" w:hAnsi="微软雅黑" w:eastAsia="微软雅黑" w:cs="Courier New"/>
                <w:bCs/>
                <w:szCs w:val="21"/>
              </w:rPr>
              <w:t>当天于指定时间在深圳码头集中，乘船前往香港机场办理登机手续，乘飞机前往澳大利亚城市—悉尼。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第二天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hint="eastAsia" w:ascii="微软雅黑" w:hAnsi="微软雅黑" w:eastAsia="微软雅黑" w:cs="Courier New"/>
                <w:szCs w:val="21"/>
              </w:rPr>
              <w:t xml:space="preserve"> </w:t>
            </w:r>
            <w:r>
              <w:rPr>
                <w:rFonts w:hint="eastAsia" w:ascii="微软雅黑" w:hAnsi="微软雅黑" w:eastAsia="微软雅黑"/>
                <w:szCs w:val="21"/>
              </w:rPr>
              <w:t xml:space="preserve">午：√ </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悉尼</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早上抵达悉尼，后市区观光，悉尼―冲浪者天堂【邦迪海滩】（约30分钟），屈臣氏湾Watsons Bay（约30分钟）是悉尼著名的富人区。港湾里有序地停泊着许多游艇。一些居民的住宅直接对着海滩，充分享受着阳光和大海带来的快乐。从屈臣氏湾往里步行到南头，可远眺太平洋如画般的美景以及悉尼港美丽的旖旎风光。 从Watsons bay旁边直走几百米，就到了由一左一右两座平行断崖组成的The Gap Park（峭壁公园），也叫断崖公园。因为在这里寻短见的人特别多，因而获得一个“自杀崖”悲情称号。后前往【SEA LIFE 悉尼水族馆】（约70分钟），共居住着700多种13,000多只海洋动生物，是全球最大的澳大利亚水族生态展示区。馆内饲养着的世界上唯一一对在馆展示的儒艮，每年都吸引着来自世界各地的游客来观赏。特别安排在馆内最新【企鹅探险区】乘坐全球首创的企鹅探险船。企鹅探险区打造邻近南极的澳大利亚麦夸里群岛上国王企鹅和金图企鹅生态群，让游客在6摄氏度的模拟南极环境中乘坐小船，近距离观赏南极企鹅。在伴有鹅毛大雪、呼啸大风、以及叹为观止的极光效果的充满感官刺激的旅程中，开启一次前所未有的南极企鹅生态之旅。【互动艺术水族馆】让大人小朋友们享受动手的乐趣——亲子合作，共同创作带有署名的小鱼儿，通过科技展示，让它遨游在澳大利亚彼岸的广袤的海洋，探索蓝色的未知。【杜莎夫人蜡像馆】（约45分钟），澳大利亚唯一杜莎夫人品牌蜡像馆。位于悉尼著名的达令港，紧邻悉尼水族馆和悉尼野生动物园。整个场馆分为9个不同的互动主题区，超过80尊名人蜡像。澳洲的本土明星是其中的主角，比如妮可•基德曼、休•杰克曼等。同时也不乏国际大牌的身影，例如约翰尼•德普，Lady Gaga等。还有更多政治，文化和体育界的明星。他们都带着各自的荣耀与辉煌期待与您相约悉尼。晚餐后入住酒店。</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购物趣：参观Zenger merino world羊毛被加工厂，逗留约1小时，选购澳洲特产；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第三天</w:t>
            </w:r>
          </w:p>
        </w:tc>
        <w:tc>
          <w:tcPr>
            <w:tcW w:w="5529" w:type="dxa"/>
          </w:tcPr>
          <w:p>
            <w:pPr>
              <w:rPr>
                <w:rFonts w:ascii="微软雅黑" w:hAnsi="微软雅黑" w:eastAsia="微软雅黑"/>
                <w:szCs w:val="21"/>
              </w:rPr>
            </w:pPr>
            <w:r>
              <w:rPr>
                <w:rFonts w:hint="eastAsia" w:ascii="微软雅黑" w:hAnsi="微软雅黑" w:eastAsia="微软雅黑"/>
                <w:szCs w:val="21"/>
              </w:rPr>
              <w:t>用餐：</w:t>
            </w:r>
            <w:r>
              <w:rPr>
                <w:rFonts w:hint="eastAsia" w:ascii="微软雅黑" w:hAnsi="微软雅黑" w:eastAsia="微软雅黑" w:cs="Courier New"/>
                <w:szCs w:val="21"/>
              </w:rPr>
              <w:t>早：√ 午：</w:t>
            </w:r>
            <w:r>
              <w:rPr>
                <w:rFonts w:hint="eastAsia" w:ascii="微软雅黑" w:hAnsi="微软雅黑" w:eastAsia="微软雅黑" w:cs="Courier New"/>
                <w:szCs w:val="21"/>
                <w:lang w:eastAsia="zh-CN"/>
              </w:rPr>
              <w:t>自理</w:t>
            </w:r>
            <w:r>
              <w:rPr>
                <w:rFonts w:hint="eastAsia" w:ascii="微软雅黑" w:hAnsi="微软雅黑" w:eastAsia="微软雅黑" w:cs="Courier New"/>
                <w:szCs w:val="21"/>
              </w:rPr>
              <w:t xml:space="preserve"> 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悉尼</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餐后前往可拍摄到歌剧院、悉尼大桥、悉尼港湾组成唯美图画的【麦觉理夫人椅子的小半岛】（约30分钟），后游览宏伟而典雅的【悉尼歌剧院】（外观约40分钟）。在【新南威尔士艺术中心】里（约40分钟），珍藏与展览着世界顶尖的艺术作品，悉尼不愧是著名的艺术之都；中午前往【鱼市场不含午餐】（逗留约60分钟），自由选择品种繁多的三文鱼，龙虾等。【悉尼塔眼观景台】（约45分钟），悉尼塔眼是悉尼最高的建筑和最佳登高观景点。由56根每根重达7吨的巨缆支撑，是南半球最高的建筑物，塔内有两个旋转餐厅、一个观赏层和一家咖啡馆，参观这里的中央点也是相当值得的，因为搭乘高速电梯只花费40秒的旅程本身就是一个令人难忘的经验。站在250米高空，享受360度炫目全景，悉尼市区及各个著名地标都一览无余。悉尼塔眼的高度，是悉尼海港大桥高度的两倍。天气晴朗时，您可以远眺80公里外的无边风光——从蓝山、海港大桥、悉尼歌剧院直至邦迪海滩。最有趣的是参加这里的视觉震撼之旅（Skytour），借助4D雷射效果，引领游客游览澳洲的历史、地理环境及自然生态，可以说是生动立体的澳洲概貌教科书。特别安排参观【悉尼大学】，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Hemisphere)的美誉。在【新南威尔士艺术中心】里（约20分钟），珍藏与展览着世界顶尖的艺术作品，悉尼不愧是著名的艺术之都；后前往位于悉尼市中心的【</w:t>
            </w:r>
            <w:r>
              <w:rPr>
                <w:rFonts w:hint="eastAsia" w:ascii="微软雅黑" w:hAnsi="微软雅黑" w:eastAsia="微软雅黑" w:cs="Courier New"/>
                <w:bCs/>
                <w:szCs w:val="21"/>
              </w:rPr>
              <w:fldChar w:fldCharType="begin"/>
            </w:r>
            <w:r>
              <w:rPr>
                <w:rFonts w:hint="eastAsia" w:ascii="微软雅黑" w:hAnsi="微软雅黑" w:eastAsia="微软雅黑" w:cs="Courier New"/>
                <w:bCs/>
                <w:szCs w:val="21"/>
              </w:rPr>
              <w:instrText xml:space="preserve">HYPERLINK "http://baike.baidu.com/view/85452.htm" \t "_blank"</w:instrText>
            </w:r>
            <w:r>
              <w:rPr>
                <w:rFonts w:hint="eastAsia" w:ascii="微软雅黑" w:hAnsi="微软雅黑" w:eastAsia="微软雅黑" w:cs="Courier New"/>
                <w:bCs/>
                <w:szCs w:val="21"/>
              </w:rPr>
              <w:fldChar w:fldCharType="separate"/>
            </w:r>
            <w:r>
              <w:rPr>
                <w:rFonts w:hint="eastAsia" w:ascii="微软雅黑" w:hAnsi="微软雅黑" w:eastAsia="微软雅黑" w:cs="Courier New"/>
                <w:bCs/>
                <w:szCs w:val="21"/>
              </w:rPr>
              <w:t>海德公园</w:t>
            </w:r>
            <w:r>
              <w:rPr>
                <w:rFonts w:hint="eastAsia" w:ascii="微软雅黑" w:hAnsi="微软雅黑" w:eastAsia="微软雅黑" w:cs="Courier New"/>
                <w:bCs/>
                <w:szCs w:val="21"/>
              </w:rPr>
              <w:fldChar w:fldCharType="end"/>
            </w:r>
            <w:r>
              <w:rPr>
                <w:rFonts w:hint="eastAsia" w:ascii="微软雅黑" w:hAnsi="微软雅黑" w:eastAsia="微软雅黑" w:cs="Courier New"/>
                <w:bCs/>
                <w:szCs w:val="21"/>
              </w:rPr>
              <w:t>】初建于1810年，已经近200年的历史，后参观悉尼天主教社区的精神家园【圣玛利亚大教堂】。晚餐后入住酒店休息。</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购物趣：参观DARLING HARBOUR PTY LTD礼品店，逗留约1小时，选购澳洲特产；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第四天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悉尼/布里斯本-T&amp;T Farm Stay农庄 （单程车程约1.5小时） 参考航班：QF512 0900/1030</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早上抵达昆士兰省首府---布里斯本。游览1988年举办世界博览会的会址【南岸公园】（约30-40分钟）；饱览布里斯本河岸一色、高楼林立的最佳地点—【袋鼠角】（约10分钟）。布里斯本市政厅（City Hall约30分钟），位于市中心的艾伯特大街，它是布里 斯本的标志，是澳大利亚最富丽堂皇的市政厅。这座具有意大利建筑风格的典型新古典主义派建筑代表，这座具有意大利典型新古典主义派风格的棱柱型塔式建筑建于1930年，通体用棕黄色砂石建成，高７６米高，散发着一片南欧风情。钟楼上的大钟每隔十五分钟就要敲响一次，据说是为了提醒如今悠闲而慢节拍的澳洲人，要珍惜时间，不要虚度光阴。参观昆士兰大学，是昆士兰州的第一所综合型大学，始建于1910年，是澳大利亚最大最有声望的大学之一，也是昆士兰洲成立最早的大学。昆大是澳大利亚的八大名校所组成的Group of Eight核心成员之一，其科学研究的经费及学术水平在澳大利亚的大学之中始终位居前三名，在学博士生的人数最多。后乘车前往T&amp;T Farm Stay农庄，抵达农庄后乘坐或自驾高尔夫球车进行袋鼠追逐游戏，可以看到漫山遍野的野兔，袋鼠，牛羊等。农场休闲设施有（需付费）：镭射射击、Spa、Mini Golf、网球场、游泳池、乒乓球桌、台球桌等，晚餐享用BBQ烧烤，篝火晚会，焰火舞蹈同乐。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第五天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  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T&amp;T Farm Stay农庄-黄金海岸-布里斯本</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早餐后观赏农场表演：</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（1）剪羊毛表演（Sheep Sharing）（约30分钟）；</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（2）挤牛奶(Cow Milking)（约15分钟）；</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（3）喂羊(Sheep Feeding)（约10分钟）；</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（4）搞笑皮鞭表演(Funny Whip Cracking)（约20分钟）；  </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 xml:space="preserve">（5）飞旋镖（回力镖）表演（boomerang）（约10分钟）； </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 xml:space="preserve">（6）比利茶制作表演，品尝比利茶+澳洲农村面包（约30分钟）； </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后离开农庄度假村，前往黄金海岸----波丽台（Burleigh Heads），波丽台是黄金海岸有名的海滨小镇，这里有着金黄的沙滩，可以远眺冲浪者天堂的摩登建筑和skypoint。 我们今天要体验的是波丽台国家公园的徒步行程，短短25分钟的海边雨林漫步能够让您真正融入到对这个城市的喜爱中！ 沿着海边小径走下去，一面是湛蓝的海洋，波涛碧浪；一面是郁郁葱葱的热带雨林，在清新的空气里散发着独特的草木清香。看着冲浪高手海浪中翻腾、表演，一浪接一浪，让人激动不已；一边的雨林里，野生的火鸡在你脚边游走，四处觅食，空气中散发着不知名草药的芳香，郁郁葱葱的参天大树和藤蔓缠绕在一起，仿佛在讲述一段浪漫的故事。背山面海，围绕着波丽台山背上的小径边走边看，宁静安详而又不乏活力的黄金海岸会慢慢展现在你面前。游览后将在连绵白洁、充满阳光的滑浪者天堂海滨（约30分钟）漫步。晚餐后入住酒店。</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购物趣：参观礼品店（SERFERS PARADISE PTY LTD及澳宝工厂展示厅，各停留时间约1小时）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第六天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 xml:space="preserve">午：√ </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布里斯本/墨尔本-希斯维尔野生动物保护区                  考航班：QF613  0900/1125</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上搭乘内陆航班前往墨尔本，抵达后前往风景如画的亚拉河谷。希斯维尔野生动物保护区（约3小时），距墨尔本只有1小时车程，坐落在浓茵环抱、风景如画的亚拉河谷(YarraValley)山脚下。希斯维尔野生动物保护区是澳大利亚最受欢迎的旅游胜地，这里生活着200多种澳大利亚特有的野生动物，是观赏澳大利亚野生动物在其天然栖息地生活的最佳地方。保护区30公顷土地全部被森林所覆盖，充满了澳大利亚特色，在这里，游人可以和考拉、袋鼠、袋熊、鸸鹋、澳大利亚野狗、猛禽和鸭嘴兽等澳大利亚最富特色、最引人入胜的野生动物亲密接触。后参观世界上医疗设备最齐全的动物医院， 并且可以看到小动物的治疗过程，关爱动物，从这一刻开始。雷纳核果果园（Rayner's Stonefruit Orchard 约70分钟）位于墨尔本的亚拉河谷，习惯了城市化的物质富足，偶尔与家人一起回归田园，诗意栖居，自是别有一番风趣。目前种有300多种水果，满眼硕果累累，诱惑多多。果农还会亲自驾着拖拉机带着游客穿梭果园，来一场拖拉机水果品尝之旅，你们可以对比果树上结出的多种不同的新鲜水果的口味，遇到有感兴趣的，只需伸手一摘，它便成为您囊中之物，可以与家人孩子放肆一整天沉浸其中，快乐不言而喻。后返回市区，晚餐后入住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第七天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墨尔本</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餐后市区观光，墨尔本是澳洲维多利亚首府，有澳洲伦敦之称，抵达后游览墨尔本随处可见歌德式维多利亚时期建筑，素有“花园城市”之称。最热门的婚纱猎镜地点【菲兹罗公园】（入内）。澳洲最古老的房屋【库克船长小屋】（外观）。庄严肃穆的【圣派克大教堂】（约30分钟）。和周边的古老建筑相映成趣，结构和色彩都相当另类的建筑群【联邦广场】。【墨尔本皇家植物园】是澳洲城市内最大的国立植物园，（约60分钟），园内共栽有植物2万多种，并且栖息著50种鸟类。该园不仅是墨尔本市民休闲的天堂，同时也吸引了大批的海外游客来这里观光游览。维多利亚州国立美术馆和艺术中心相邻，为墨尔本人提供从视觉到听觉、从油画雕塑到音乐戏剧等不同的艺术享受（约30分钟）。特别安排乘坐百年历史的【古董电车】（约15分钟），穿梭在墨尔本的市区，让时间仿佛倒流回到19世纪。晚餐后入住酒店。</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购物趣：参观礼品店（La Marine Duty Free，停留时间约1小时）。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第八天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r>
              <w:rPr>
                <w:rFonts w:hint="eastAsia" w:ascii="微软雅黑" w:hAnsi="微软雅黑" w:eastAsia="微软雅黑"/>
                <w:szCs w:val="21"/>
                <w:lang w:eastAsia="zh-CN"/>
              </w:rPr>
              <w:t>自理</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lang w:eastAsia="zh-CN"/>
              </w:rPr>
              <w:t>温馨的家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墨尔本/香港                                            参考航班：QF029  1020/1800</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早上搭乘国际航班返回香港，下午抵达香港机场，结束愉快的旅程！</w:t>
            </w:r>
          </w:p>
        </w:tc>
      </w:tr>
    </w:tbl>
    <w:p>
      <w:pPr>
        <w:wordWrap w:val="0"/>
        <w:jc w:val="center"/>
        <w:rPr>
          <w:rFonts w:hint="eastAsia" w:ascii="微软雅黑" w:hAnsi="微软雅黑" w:eastAsia="微软雅黑"/>
          <w:color w:val="FF3399"/>
          <w:sz w:val="30"/>
          <w:szCs w:val="30"/>
        </w:rPr>
      </w:pPr>
      <w:r>
        <w:rPr>
          <w:rFonts w:hint="eastAsia" w:ascii="微软雅黑" w:hAnsi="微软雅黑" w:eastAsia="微软雅黑"/>
          <w:color w:val="FF3399"/>
          <w:sz w:val="30"/>
          <w:szCs w:val="30"/>
        </w:rPr>
        <w:t xml:space="preserve">※※※※※※※※※※※※ </w:t>
      </w:r>
      <w:r>
        <w:rPr>
          <w:rFonts w:hint="eastAsia" w:ascii="微软雅黑" w:hAnsi="微软雅黑" w:eastAsia="微软雅黑"/>
          <w:b/>
          <w:bCs/>
          <w:color w:val="FF3399"/>
          <w:sz w:val="30"/>
          <w:szCs w:val="30"/>
        </w:rPr>
        <w:t>预祝各位嘉宾旅途愉快！</w:t>
      </w:r>
      <w:r>
        <w:rPr>
          <w:rFonts w:hint="eastAsia" w:ascii="微软雅黑" w:hAnsi="微软雅黑" w:eastAsia="微软雅黑"/>
          <w:color w:val="FF3399"/>
          <w:sz w:val="30"/>
          <w:szCs w:val="30"/>
        </w:rPr>
        <w:t>※※※※※※※※※※※※</w:t>
      </w:r>
    </w:p>
    <w:p>
      <w:pPr>
        <w:wordWrap w:val="0"/>
        <w:jc w:val="center"/>
        <w:rPr>
          <w:rFonts w:ascii="微软雅黑" w:hAnsi="微软雅黑" w:eastAsia="微软雅黑"/>
          <w:sz w:val="30"/>
          <w:szCs w:val="30"/>
        </w:rPr>
      </w:pPr>
      <w:r>
        <w:rPr>
          <w:rFonts w:hint="eastAsia" w:ascii="微软雅黑" w:hAnsi="微软雅黑" w:eastAsia="微软雅黑"/>
        </w:rPr>
        <w:t>此旅游行程及游览内容仅供报名时参考之用，具体安排以出发前发的出团通知书中最终确认行程为准</w:t>
      </w:r>
    </w:p>
    <w:p>
      <w:pPr>
        <w:rPr>
          <w:rFonts w:hint="eastAsia" w:ascii="微软雅黑" w:hAnsi="微软雅黑" w:eastAsia="微软雅黑"/>
          <w:b/>
          <w:szCs w:val="21"/>
        </w:rPr>
      </w:pPr>
      <w:r>
        <w:rPr>
          <w:rFonts w:hint="eastAsia" w:ascii="微软雅黑" w:hAnsi="微软雅黑" w:eastAsia="微软雅黑"/>
          <w:b/>
          <w:szCs w:val="21"/>
        </w:rPr>
        <w:t>费用包含：</w:t>
      </w:r>
    </w:p>
    <w:p>
      <w:pPr>
        <w:numPr>
          <w:ilvl w:val="0"/>
          <w:numId w:val="0"/>
        </w:numPr>
        <w:tabs>
          <w:tab w:val="left" w:pos="420"/>
        </w:tabs>
        <w:spacing w:line="340" w:lineRule="exact"/>
        <w:ind w:leftChars="0"/>
        <w:rPr>
          <w:rFonts w:hint="eastAsia" w:ascii="微软雅黑" w:hAnsi="微软雅黑" w:eastAsia="微软雅黑"/>
          <w:b/>
          <w:bCs/>
          <w:sz w:val="18"/>
          <w:szCs w:val="18"/>
        </w:rPr>
      </w:pPr>
      <w:r>
        <w:rPr>
          <w:rFonts w:hint="eastAsia" w:ascii="微软雅黑" w:hAnsi="微软雅黑" w:eastAsia="微软雅黑"/>
          <w:sz w:val="18"/>
          <w:szCs w:val="18"/>
        </w:rPr>
        <w:t>全程团体经济舱机票及境外机场税、航空燃油税，澳洲新西兰团体旅游签证费，旅程中注明的景点参观，当地标准四星级酒店双人房住宿，膳食：早餐为酒店自助餐或精美早餐餐盒，注明的午餐和晚餐（标准团餐：午晚餐六菜一汤）。行程内豪华旅游巴士服务。</w:t>
      </w:r>
      <w:r>
        <w:rPr>
          <w:rFonts w:hint="eastAsia" w:ascii="微软雅黑" w:hAnsi="微软雅黑" w:eastAsia="微软雅黑"/>
          <w:b/>
          <w:bCs/>
          <w:sz w:val="18"/>
          <w:szCs w:val="18"/>
        </w:rPr>
        <w:t>全程导游服务费。</w:t>
      </w:r>
    </w:p>
    <w:p>
      <w:pPr>
        <w:rPr>
          <w:rFonts w:hint="eastAsia" w:ascii="微软雅黑" w:hAnsi="微软雅黑" w:eastAsia="微软雅黑"/>
          <w:b/>
          <w:szCs w:val="21"/>
        </w:rPr>
      </w:pPr>
      <w:r>
        <w:rPr>
          <w:rFonts w:hint="eastAsia" w:ascii="微软雅黑" w:hAnsi="微软雅黑" w:eastAsia="微软雅黑"/>
          <w:b/>
          <w:szCs w:val="21"/>
        </w:rPr>
        <w:t>费用不包含：</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b/>
          <w:bCs/>
          <w:sz w:val="18"/>
          <w:szCs w:val="18"/>
        </w:rPr>
        <w:t>不含旅游意外险。</w:t>
      </w:r>
      <w:r>
        <w:rPr>
          <w:rFonts w:hint="eastAsia" w:ascii="微软雅黑" w:hAnsi="微软雅黑" w:eastAsia="微软雅黑"/>
          <w:sz w:val="18"/>
          <w:szCs w:val="18"/>
        </w:rPr>
        <w:t>全程个人消费，旅游推介外的自费项目，不可抗力产生的额外费用，个人旅游意外保险，机场返回居住地的回程交通。</w:t>
      </w:r>
    </w:p>
    <w:p>
      <w:pPr>
        <w:numPr>
          <w:ilvl w:val="0"/>
          <w:numId w:val="0"/>
        </w:numPr>
        <w:tabs>
          <w:tab w:val="left" w:pos="420"/>
        </w:tabs>
        <w:spacing w:line="340" w:lineRule="exact"/>
        <w:ind w:leftChars="0"/>
        <w:rPr>
          <w:rFonts w:hint="eastAsia" w:ascii="微软雅黑" w:hAnsi="微软雅黑" w:eastAsia="微软雅黑"/>
          <w:sz w:val="18"/>
          <w:szCs w:val="18"/>
        </w:rPr>
      </w:pPr>
    </w:p>
    <w:p>
      <w:pPr>
        <w:rPr>
          <w:rFonts w:hint="eastAsia" w:ascii="微软雅黑" w:hAnsi="微软雅黑" w:eastAsia="微软雅黑"/>
          <w:b/>
          <w:szCs w:val="21"/>
        </w:rPr>
      </w:pPr>
      <w:r>
        <w:rPr>
          <w:rFonts w:hint="eastAsia" w:ascii="微软雅黑" w:hAnsi="微软雅黑" w:eastAsia="微软雅黑"/>
          <w:b/>
          <w:szCs w:val="21"/>
        </w:rPr>
        <w:t>特别备注：为让旅游更安心，可自行另外购买旅游意外保险。</w:t>
      </w:r>
    </w:p>
    <w:p>
      <w:pPr>
        <w:rPr>
          <w:rFonts w:hint="eastAsia" w:ascii="微软雅黑" w:hAnsi="微软雅黑" w:eastAsia="微软雅黑"/>
          <w:b/>
          <w:szCs w:val="21"/>
        </w:rPr>
      </w:pPr>
      <w:r>
        <w:rPr>
          <w:rFonts w:hint="eastAsia" w:ascii="微软雅黑" w:hAnsi="微软雅黑" w:eastAsia="微软雅黑"/>
          <w:b/>
          <w:szCs w:val="21"/>
        </w:rPr>
        <w:t>我司保留因航班或地接的安排而调整行程顺序的权利，但游览的景点不变。确认行程以说明会上的行程为准。</w:t>
      </w:r>
    </w:p>
    <w:p>
      <w:pPr>
        <w:rPr>
          <w:rFonts w:hint="eastAsia" w:ascii="微软雅黑" w:hAnsi="微软雅黑" w:eastAsia="微软雅黑"/>
          <w:b/>
          <w:szCs w:val="21"/>
        </w:rPr>
      </w:pPr>
      <w:r>
        <w:rPr>
          <w:rFonts w:hint="eastAsia" w:ascii="微软雅黑" w:hAnsi="微软雅黑" w:eastAsia="微软雅黑"/>
          <w:b/>
          <w:szCs w:val="21"/>
        </w:rPr>
        <w:t>澳洲新西兰旅游温馨小提示</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语言：澳洲新西兰的官方语言为英语，各大商场和酒店都有通晓各国语言的服务人员。</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气候：澳洲新西兰地处南半球，四季与北半球相反：</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春季：9－11月 气温：9－11度                 夏天：12－2月 气温：14－25度</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秋季：3－5月  气温：11－20度                冬天：6－8月  气温：6－14度</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货币：澳洲以澳币，新西兰以新西兰元为流通货币，客人可以在各大国际机场，银行等办理兑换外币和旅行支票业务，方便快捷。</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酒店住宿：澳洲新西兰的酒店内的自来水可以直接饮用，亦同时配有电热水壶。但是酒店不设有一次性的牙刷，拖鞋等，请客人自备。</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时差：澳洲东岸比中国快两个小时整，新西兰则比中国快四个小时整。如果是澳洲和新西兰的夏令时时期则需要再增加一个小时（夏令时由每年的10月至次年的4月）</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衣着：澳洲和新西兰各地着装随意，客人再准备着装的时候请根据出发时的气候和自身身体条件调整所带服装，最好以轻便着装为主，减轻旅途的负担。</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电压：澳洲及新西兰所使用的电压为240伏特，电源插头为三脚扁插，建议客人自备转换插头</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购物：澳洲和新西兰物产丰富，有众多特色产品，如羊毛被，羊毛皮，羊毛织品，棉羊油，毛制玩偶，金币，蛋白石，健康食品，护肤美容用品，低廉的免税烟酒等。</w:t>
      </w:r>
    </w:p>
    <w:p>
      <w:pPr>
        <w:numPr>
          <w:ilvl w:val="0"/>
          <w:numId w:val="0"/>
        </w:numPr>
        <w:tabs>
          <w:tab w:val="left" w:pos="420"/>
        </w:tabs>
        <w:spacing w:line="340" w:lineRule="exact"/>
        <w:ind w:leftChars="0"/>
        <w:rPr>
          <w:rFonts w:hint="eastAsia" w:ascii="黑体" w:hAnsi="黑体" w:eastAsia="黑体" w:cs="宋体"/>
          <w:szCs w:val="21"/>
        </w:rPr>
      </w:pPr>
    </w:p>
    <w:p>
      <w:pPr>
        <w:spacing w:line="360" w:lineRule="auto"/>
        <w:jc w:val="center"/>
        <w:rPr>
          <w:rFonts w:ascii="宋体" w:hAnsi="宋体"/>
          <w:b/>
          <w:sz w:val="28"/>
          <w:szCs w:val="28"/>
        </w:rPr>
      </w:pPr>
      <w:r>
        <w:rPr>
          <w:rFonts w:hint="eastAsia" w:ascii="宋体" w:hAnsi="宋体"/>
          <w:b/>
          <w:sz w:val="28"/>
          <w:szCs w:val="28"/>
        </w:rPr>
        <w:t>购物补充协议书</w:t>
      </w:r>
    </w:p>
    <w:p>
      <w:pPr>
        <w:spacing w:line="360" w:lineRule="exact"/>
        <w:jc w:val="left"/>
        <w:rPr>
          <w:rFonts w:ascii="宋体" w:hAnsi="宋体" w:cs="宋体"/>
        </w:rPr>
      </w:pPr>
      <w:r>
        <w:rPr>
          <w:rFonts w:hint="eastAsia" w:ascii="宋体" w:hAnsi="宋体"/>
        </w:rPr>
        <w:t xml:space="preserve">    </w:t>
      </w:r>
      <w:r>
        <w:rPr>
          <w:rFonts w:hint="eastAsia" w:ascii="宋体" w:hAnsi="宋体" w:cs="宋体"/>
        </w:rPr>
        <w:t>乙方（旅行社名字）：</w:t>
      </w:r>
    </w:p>
    <w:p>
      <w:pPr>
        <w:spacing w:line="360" w:lineRule="exact"/>
        <w:ind w:firstLine="420" w:firstLineChars="200"/>
        <w:jc w:val="left"/>
        <w:rPr>
          <w:rFonts w:ascii="宋体" w:hAnsi="宋体" w:cs="宋体"/>
        </w:rPr>
      </w:pPr>
      <w:r>
        <w:rPr>
          <w:rFonts w:hint="eastAsia" w:ascii="宋体" w:hAnsi="宋体" w:cs="宋体"/>
        </w:rPr>
        <w:t>甲方（旅游者名字）：</w:t>
      </w:r>
    </w:p>
    <w:p>
      <w:pPr>
        <w:tabs>
          <w:tab w:val="left" w:pos="720"/>
          <w:tab w:val="left" w:pos="1440"/>
          <w:tab w:val="center" w:pos="4153"/>
        </w:tabs>
        <w:rPr>
          <w:rFonts w:ascii="华文细黑" w:hAnsi="华文细黑" w:eastAsia="华文细黑"/>
          <w:color w:val="000000"/>
        </w:rPr>
      </w:pPr>
      <w:r>
        <w:rPr>
          <w:rFonts w:hint="eastAsia" w:ascii="宋体" w:hAnsi="宋体" w:cs="宋体"/>
          <w:szCs w:val="21"/>
        </w:rPr>
        <w:t>根据《旅游法》第三十五条规定“旅行社安排具体购物场所需应旅游者要求或经双方协商一致且不影响其他旅游者的行程安排”，本旅行社（甲方）和旅游者（乙方）</w:t>
      </w:r>
      <w:r>
        <w:rPr>
          <w:rFonts w:hint="eastAsia" w:ascii="宋体" w:hAnsi="宋体" w:cs="宋体"/>
        </w:rPr>
        <w:t>本着自愿的原则，经甲乙双方协商一致，就</w:t>
      </w:r>
      <w:r>
        <w:rPr>
          <w:rFonts w:hint="eastAsia" w:ascii="宋体" w:hAnsi="宋体" w:cs="宋体"/>
          <w:szCs w:val="21"/>
        </w:rPr>
        <w:t>甲方协助乙方安排旅游购物场所，具体约定如下：</w:t>
      </w:r>
    </w:p>
    <w:tbl>
      <w:tblPr>
        <w:tblStyle w:val="7"/>
        <w:tblW w:w="11010" w:type="dxa"/>
        <w:jc w:val="center"/>
        <w:tblInd w:w="-480" w:type="dxa"/>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
      <w:tblGrid>
        <w:gridCol w:w="6509"/>
        <w:gridCol w:w="2998"/>
        <w:gridCol w:w="1503"/>
      </w:tblGrid>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11010" w:type="dxa"/>
            <w:gridSpan w:val="3"/>
            <w:tcBorders>
              <w:bottom w:val="single" w:color="B8CCE4" w:sz="4" w:space="0"/>
            </w:tcBorders>
            <w:shd w:val="clear" w:color="auto" w:fill="DBE5F1"/>
            <w:vAlign w:val="top"/>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购物点安排</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09" w:type="dxa"/>
            <w:shd w:val="clear" w:color="auto" w:fill="EEF3F8"/>
            <w:vAlign w:val="center"/>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地点</w:t>
            </w:r>
          </w:p>
        </w:tc>
        <w:tc>
          <w:tcPr>
            <w:tcW w:w="2998" w:type="dxa"/>
            <w:shd w:val="clear" w:color="auto" w:fill="EEF3F8"/>
            <w:vAlign w:val="center"/>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名称</w:t>
            </w:r>
          </w:p>
        </w:tc>
        <w:tc>
          <w:tcPr>
            <w:tcW w:w="1503" w:type="dxa"/>
            <w:shd w:val="clear" w:color="auto" w:fill="EEF3F8"/>
            <w:vAlign w:val="center"/>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购物时间</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09" w:type="dxa"/>
            <w:shd w:val="clear" w:color="auto" w:fill="FFFFFF"/>
            <w:vAlign w:val="center"/>
          </w:tcPr>
          <w:p>
            <w:pPr>
              <w:jc w:val="center"/>
              <w:rPr>
                <w:rFonts w:ascii="华文细黑" w:hAnsi="华文细黑" w:eastAsia="华文细黑" w:cs="Arial"/>
                <w:color w:val="333333"/>
              </w:rPr>
            </w:pPr>
            <w:r>
              <w:rPr>
                <w:rFonts w:hint="eastAsia" w:ascii="华文细黑" w:hAnsi="华文细黑" w:eastAsia="华文细黑" w:cs="Arial"/>
                <w:color w:val="333333"/>
              </w:rPr>
              <w:t>悉尼（S</w:t>
            </w:r>
            <w:r>
              <w:rPr>
                <w:rFonts w:ascii="华文细黑" w:hAnsi="华文细黑" w:eastAsia="华文细黑" w:cs="Arial"/>
                <w:color w:val="333333"/>
              </w:rPr>
              <w:t>hop 2, Bay Centre, 65 Pirrama Road, Pyrmont NSW 2009</w:t>
            </w:r>
            <w:r>
              <w:rPr>
                <w:rFonts w:hint="eastAsia" w:ascii="华文细黑" w:hAnsi="华文细黑" w:eastAsia="华文细黑" w:cs="Arial"/>
                <w:color w:val="333333"/>
              </w:rPr>
              <w:t>）</w:t>
            </w:r>
          </w:p>
        </w:tc>
        <w:tc>
          <w:tcPr>
            <w:tcW w:w="2998" w:type="dxa"/>
            <w:shd w:val="clear" w:color="auto" w:fill="FFFFFF"/>
            <w:vAlign w:val="center"/>
          </w:tcPr>
          <w:p>
            <w:pPr>
              <w:jc w:val="center"/>
              <w:rPr>
                <w:rFonts w:ascii="华文细黑" w:hAnsi="华文细黑" w:eastAsia="华文细黑" w:cs="Arial"/>
                <w:color w:val="333333"/>
              </w:rPr>
            </w:pPr>
            <w:r>
              <w:rPr>
                <w:rFonts w:ascii="华文细黑" w:hAnsi="华文细黑" w:eastAsia="华文细黑" w:cs="Arial"/>
                <w:color w:val="333333"/>
              </w:rPr>
              <w:t>DARLING HARBOUR PTY LTD</w:t>
            </w:r>
          </w:p>
        </w:tc>
        <w:tc>
          <w:tcPr>
            <w:tcW w:w="1503" w:type="dxa"/>
            <w:shd w:val="clear" w:color="auto" w:fill="FFFFFF"/>
            <w:vAlign w:val="center"/>
          </w:tcPr>
          <w:p>
            <w:pPr>
              <w:spacing w:line="280" w:lineRule="exact"/>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trHeight w:val="300" w:hRule="atLeast"/>
          <w:jc w:val="center"/>
        </w:trPr>
        <w:tc>
          <w:tcPr>
            <w:tcW w:w="6509" w:type="dxa"/>
            <w:tcBorders>
              <w:bottom w:val="single" w:color="auto" w:sz="4" w:space="0"/>
            </w:tcBorders>
            <w:shd w:val="clear" w:color="auto" w:fill="FFFFFF"/>
            <w:vAlign w:val="center"/>
          </w:tcPr>
          <w:p>
            <w:pPr>
              <w:rPr>
                <w:rFonts w:ascii="华文细黑" w:hAnsi="华文细黑" w:eastAsia="华文细黑" w:cs="Arial"/>
                <w:color w:val="333333"/>
              </w:rPr>
            </w:pPr>
            <w:r>
              <w:rPr>
                <w:rFonts w:hint="eastAsia" w:ascii="华文细黑" w:hAnsi="华文细黑" w:eastAsia="华文细黑" w:cs="Arial"/>
                <w:color w:val="333333"/>
              </w:rPr>
              <w:t>悉尼（</w:t>
            </w:r>
            <w:r>
              <w:rPr>
                <w:rFonts w:ascii="华文细黑" w:hAnsi="华文细黑" w:eastAsia="华文细黑" w:cs="Arial"/>
                <w:color w:val="333333"/>
              </w:rPr>
              <w:t>26 pike street rydalmere</w:t>
            </w:r>
            <w:r>
              <w:rPr>
                <w:rFonts w:hint="eastAsia" w:ascii="华文细黑" w:hAnsi="华文细黑" w:eastAsia="华文细黑" w:cs="Arial"/>
                <w:color w:val="333333"/>
              </w:rPr>
              <w:t>）</w:t>
            </w:r>
          </w:p>
        </w:tc>
        <w:tc>
          <w:tcPr>
            <w:tcW w:w="2998" w:type="dxa"/>
            <w:tcBorders>
              <w:bottom w:val="single" w:color="auto" w:sz="4" w:space="0"/>
            </w:tcBorders>
            <w:shd w:val="clear" w:color="auto" w:fill="FFFFFF"/>
            <w:vAlign w:val="center"/>
          </w:tcPr>
          <w:p>
            <w:pPr>
              <w:jc w:val="center"/>
              <w:rPr>
                <w:rFonts w:ascii="华文细黑" w:hAnsi="华文细黑" w:eastAsia="华文细黑" w:cs="Arial"/>
                <w:color w:val="333333"/>
              </w:rPr>
            </w:pPr>
            <w:r>
              <w:rPr>
                <w:rFonts w:ascii="华文细黑" w:hAnsi="华文细黑" w:eastAsia="华文细黑" w:cs="Arial"/>
                <w:color w:val="333333"/>
              </w:rPr>
              <w:t>Zenger merino world</w:t>
            </w:r>
          </w:p>
        </w:tc>
        <w:tc>
          <w:tcPr>
            <w:tcW w:w="1503" w:type="dxa"/>
            <w:tcBorders>
              <w:bottom w:val="single" w:color="auto" w:sz="4" w:space="0"/>
            </w:tcBorders>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trHeight w:val="315" w:hRule="atLeast"/>
          <w:jc w:val="center"/>
        </w:trPr>
        <w:tc>
          <w:tcPr>
            <w:tcW w:w="6509" w:type="dxa"/>
            <w:tcBorders>
              <w:top w:val="single" w:color="auto" w:sz="4" w:space="0"/>
            </w:tcBorders>
            <w:shd w:val="clear" w:color="auto" w:fill="FFFFFF"/>
            <w:vAlign w:val="center"/>
          </w:tcPr>
          <w:p>
            <w:pPr>
              <w:rPr>
                <w:rFonts w:ascii="华文细黑" w:hAnsi="华文细黑" w:eastAsia="华文细黑" w:cs="Arial"/>
                <w:color w:val="333333"/>
              </w:rPr>
            </w:pPr>
            <w:r>
              <w:rPr>
                <w:rFonts w:hint="eastAsia" w:ascii="华文细黑" w:hAnsi="华文细黑" w:eastAsia="华文细黑" w:cs="Arial"/>
                <w:color w:val="333333"/>
              </w:rPr>
              <w:t>黄金海岸（</w:t>
            </w:r>
            <w:r>
              <w:rPr>
                <w:rFonts w:ascii="华文细黑" w:hAnsi="华文细黑" w:eastAsia="华文细黑" w:cs="Arial"/>
                <w:color w:val="333333"/>
              </w:rPr>
              <w:t>Shop 2/110 Brisbane Road Labrador Qld 4215</w:t>
            </w:r>
            <w:r>
              <w:rPr>
                <w:rFonts w:hint="eastAsia" w:ascii="华文细黑" w:hAnsi="华文细黑" w:eastAsia="华文细黑" w:cs="Arial"/>
                <w:color w:val="333333"/>
              </w:rPr>
              <w:t>）</w:t>
            </w:r>
          </w:p>
        </w:tc>
        <w:tc>
          <w:tcPr>
            <w:tcW w:w="2998" w:type="dxa"/>
            <w:tcBorders>
              <w:top w:val="single" w:color="auto" w:sz="4" w:space="0"/>
            </w:tcBorders>
            <w:shd w:val="clear" w:color="auto" w:fill="FFFFFF"/>
            <w:vAlign w:val="center"/>
          </w:tcPr>
          <w:p>
            <w:pPr>
              <w:jc w:val="center"/>
              <w:rPr>
                <w:rFonts w:ascii="华文细黑" w:hAnsi="华文细黑" w:eastAsia="华文细黑" w:cs="Arial"/>
                <w:color w:val="333333"/>
              </w:rPr>
            </w:pPr>
            <w:r>
              <w:rPr>
                <w:rFonts w:ascii="华文细黑" w:hAnsi="华文细黑" w:eastAsia="华文细黑" w:cs="Arial"/>
                <w:color w:val="333333"/>
              </w:rPr>
              <w:t>SERFERS PARADISE PTY LTD</w:t>
            </w:r>
          </w:p>
        </w:tc>
        <w:tc>
          <w:tcPr>
            <w:tcW w:w="1503" w:type="dxa"/>
            <w:tcBorders>
              <w:top w:val="single" w:color="auto" w:sz="4" w:space="0"/>
            </w:tcBorders>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09" w:type="dxa"/>
            <w:shd w:val="clear" w:color="auto" w:fill="FFFFFF"/>
            <w:vAlign w:val="center"/>
          </w:tcPr>
          <w:p>
            <w:pPr>
              <w:rPr>
                <w:rFonts w:ascii="华文细黑" w:hAnsi="华文细黑" w:eastAsia="华文细黑" w:cs="Arial"/>
                <w:color w:val="333333"/>
              </w:rPr>
            </w:pPr>
            <w:r>
              <w:rPr>
                <w:rFonts w:hint="eastAsia" w:ascii="华文细黑" w:hAnsi="华文细黑" w:eastAsia="华文细黑" w:cs="Arial"/>
                <w:color w:val="333333"/>
              </w:rPr>
              <w:t>黄金海岸（164-166 Siganto Dr, Helensvale，QLD 4212 AUSTRALIA）</w:t>
            </w:r>
          </w:p>
        </w:tc>
        <w:tc>
          <w:tcPr>
            <w:tcW w:w="2998" w:type="dxa"/>
            <w:shd w:val="clear" w:color="auto" w:fill="FFFFFF"/>
            <w:vAlign w:val="center"/>
          </w:tcPr>
          <w:p>
            <w:pPr>
              <w:ind w:left="-21" w:leftChars="-10" w:firstLine="25" w:firstLineChars="12"/>
              <w:jc w:val="center"/>
              <w:rPr>
                <w:rFonts w:ascii="华文细黑" w:hAnsi="华文细黑" w:eastAsia="华文细黑" w:cs="Arial"/>
                <w:color w:val="333333"/>
              </w:rPr>
            </w:pPr>
            <w:r>
              <w:rPr>
                <w:rFonts w:hint="eastAsia" w:ascii="华文细黑" w:hAnsi="华文细黑" w:eastAsia="华文细黑" w:cs="Arial"/>
                <w:color w:val="333333"/>
              </w:rPr>
              <w:t>澳宝加工厂</w:t>
            </w:r>
          </w:p>
        </w:tc>
        <w:tc>
          <w:tcPr>
            <w:tcW w:w="1503" w:type="dxa"/>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09" w:type="dxa"/>
            <w:shd w:val="clear" w:color="auto" w:fill="FFFFFF"/>
            <w:vAlign w:val="center"/>
          </w:tcPr>
          <w:p>
            <w:pPr>
              <w:jc w:val="center"/>
              <w:rPr>
                <w:rFonts w:ascii="华文细黑" w:hAnsi="华文细黑" w:eastAsia="华文细黑" w:cs="Arial"/>
                <w:color w:val="333333"/>
              </w:rPr>
            </w:pPr>
            <w:r>
              <w:rPr>
                <w:rFonts w:hint="eastAsia" w:ascii="华文细黑" w:hAnsi="华文细黑" w:eastAsia="华文细黑" w:cs="Arial"/>
                <w:color w:val="333333"/>
              </w:rPr>
              <w:t>墨尔本（</w:t>
            </w:r>
            <w:r>
              <w:rPr>
                <w:rFonts w:ascii="华文细黑" w:hAnsi="华文细黑" w:eastAsia="华文细黑" w:cs="Arial"/>
                <w:color w:val="333333"/>
              </w:rPr>
              <w:t>635 - 637 Queensberry Street, North Melbourne, Vic 3051</w:t>
            </w:r>
            <w:r>
              <w:rPr>
                <w:rFonts w:hint="eastAsia" w:ascii="华文细黑" w:hAnsi="华文细黑" w:eastAsia="华文细黑" w:cs="Arial"/>
                <w:color w:val="333333"/>
              </w:rPr>
              <w:t>）</w:t>
            </w:r>
          </w:p>
        </w:tc>
        <w:tc>
          <w:tcPr>
            <w:tcW w:w="2998" w:type="dxa"/>
            <w:shd w:val="clear" w:color="auto" w:fill="FFFFFF"/>
            <w:vAlign w:val="center"/>
          </w:tcPr>
          <w:p>
            <w:pPr>
              <w:jc w:val="center"/>
              <w:rPr>
                <w:rFonts w:ascii="华文细黑" w:hAnsi="华文细黑" w:eastAsia="华文细黑" w:cs="Arial"/>
                <w:color w:val="333333"/>
              </w:rPr>
            </w:pPr>
            <w:r>
              <w:rPr>
                <w:rFonts w:ascii="华文细黑" w:hAnsi="华文细黑" w:eastAsia="华文细黑" w:cs="Arial"/>
                <w:color w:val="333333"/>
              </w:rPr>
              <w:t>La</w:t>
            </w:r>
            <w:r>
              <w:rPr>
                <w:rFonts w:hint="eastAsia" w:ascii="华文细黑" w:hAnsi="华文细黑" w:eastAsia="华文细黑" w:cs="Arial"/>
                <w:color w:val="333333"/>
              </w:rPr>
              <w:t xml:space="preserve"> </w:t>
            </w:r>
            <w:r>
              <w:rPr>
                <w:rFonts w:ascii="华文细黑" w:hAnsi="华文细黑" w:eastAsia="华文细黑" w:cs="Arial"/>
                <w:color w:val="333333"/>
              </w:rPr>
              <w:t xml:space="preserve">Marine Duty Free </w:t>
            </w:r>
          </w:p>
        </w:tc>
        <w:tc>
          <w:tcPr>
            <w:tcW w:w="1503" w:type="dxa"/>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bl>
    <w:p>
      <w:pPr>
        <w:spacing w:line="360" w:lineRule="exact"/>
        <w:jc w:val="left"/>
        <w:rPr>
          <w:rFonts w:ascii="宋体" w:hAnsi="宋体" w:cs="宋体"/>
        </w:rPr>
      </w:pPr>
      <w:r>
        <w:rPr>
          <w:rFonts w:hint="eastAsia" w:ascii="宋体" w:hAnsi="宋体" w:cs="宋体"/>
        </w:rPr>
        <w:t>1. 甲方自愿参加乙方组织的以上澳新旅游产品，清晰明白该旅游产品费用的构成和所含内容。</w:t>
      </w:r>
    </w:p>
    <w:p>
      <w:pPr>
        <w:pStyle w:val="12"/>
        <w:adjustRightInd w:val="0"/>
        <w:snapToGrid w:val="0"/>
        <w:spacing w:line="360" w:lineRule="exact"/>
        <w:ind w:firstLine="0" w:firstLineChars="0"/>
        <w:rPr>
          <w:rFonts w:hint="eastAsia" w:ascii="宋体" w:hAnsi="宋体" w:cs="宋体"/>
          <w:b/>
          <w:szCs w:val="21"/>
        </w:rPr>
      </w:pPr>
      <w:r>
        <w:rPr>
          <w:rFonts w:hint="eastAsia" w:ascii="宋体" w:hAnsi="宋体" w:cs="宋体"/>
          <w:b/>
          <w:szCs w:val="21"/>
        </w:rPr>
        <w:t>2.乙方协助安排本协议有关的购物活动系及经双方协商一致后签订本协议；</w:t>
      </w:r>
    </w:p>
    <w:p>
      <w:pPr>
        <w:pStyle w:val="12"/>
        <w:adjustRightInd w:val="0"/>
        <w:snapToGrid w:val="0"/>
        <w:spacing w:line="360" w:lineRule="exact"/>
        <w:ind w:firstLine="0" w:firstLineChars="0"/>
        <w:rPr>
          <w:rFonts w:hint="eastAsia" w:ascii="宋体" w:hAnsi="宋体" w:cs="宋体"/>
          <w:b/>
          <w:szCs w:val="21"/>
        </w:rPr>
      </w:pPr>
      <w:r>
        <w:rPr>
          <w:rFonts w:hint="eastAsia" w:ascii="宋体" w:hAnsi="宋体" w:cs="宋体"/>
          <w:b/>
          <w:szCs w:val="21"/>
        </w:rPr>
        <w:t xml:space="preserve">3.乙方或其委派的带团导游/领队不得有任何欺骗或强迫旅游者的行为，如有发生前述行为，旅游者有权拒绝参 </w:t>
      </w:r>
    </w:p>
    <w:p>
      <w:pPr>
        <w:pStyle w:val="12"/>
        <w:adjustRightInd w:val="0"/>
        <w:snapToGrid w:val="0"/>
        <w:spacing w:line="360" w:lineRule="exact"/>
        <w:ind w:firstLine="0" w:firstLineChars="0"/>
        <w:rPr>
          <w:rFonts w:hint="eastAsia" w:ascii="宋体" w:hAnsi="宋体" w:cs="宋体"/>
          <w:b/>
          <w:szCs w:val="21"/>
        </w:rPr>
      </w:pPr>
      <w:r>
        <w:rPr>
          <w:rFonts w:hint="eastAsia" w:ascii="宋体" w:hAnsi="宋体" w:cs="宋体"/>
          <w:b/>
          <w:szCs w:val="21"/>
        </w:rPr>
        <w:t xml:space="preserve">  加并可向组团社投诉或依法向国家有关部门举报。</w:t>
      </w:r>
    </w:p>
    <w:p>
      <w:pPr>
        <w:adjustRightInd w:val="0"/>
        <w:snapToGrid w:val="0"/>
        <w:spacing w:line="360" w:lineRule="exact"/>
        <w:rPr>
          <w:rFonts w:hint="eastAsia" w:ascii="宋体" w:hAnsi="宋体" w:cs="宋体"/>
          <w:szCs w:val="21"/>
        </w:rPr>
      </w:pPr>
      <w:r>
        <w:rPr>
          <w:rFonts w:hint="eastAsia" w:ascii="宋体" w:hAnsi="宋体" w:cs="宋体"/>
          <w:szCs w:val="21"/>
        </w:rPr>
        <w:t>4.本补充协议的履行，双方需确认是在不影响团队的正常行程的前提下方可。</w:t>
      </w:r>
    </w:p>
    <w:p>
      <w:pPr>
        <w:adjustRightInd w:val="0"/>
        <w:snapToGrid w:val="0"/>
        <w:spacing w:line="360" w:lineRule="exact"/>
        <w:rPr>
          <w:rFonts w:hint="eastAsia" w:ascii="宋体" w:hAnsi="宋体" w:cs="宋体"/>
          <w:szCs w:val="21"/>
        </w:rPr>
      </w:pPr>
      <w:r>
        <w:rPr>
          <w:rFonts w:hint="eastAsia" w:ascii="宋体" w:hAnsi="宋体" w:cs="宋体"/>
          <w:szCs w:val="21"/>
        </w:rPr>
        <w:t>5.本补充协议约定下由乙方安排甲方前往的购物场所，每次参观时间不超过60分钟，乙方保证旅游购物场所服务正规，所售商品无假冒伪劣，确保产品质量。甲方根据实际需要自主选择购物，自主选择所购物品和价格。乙方不得有强迫行为。</w:t>
      </w:r>
    </w:p>
    <w:p>
      <w:pPr>
        <w:numPr>
          <w:ilvl w:val="0"/>
          <w:numId w:val="1"/>
        </w:numPr>
        <w:adjustRightInd w:val="0"/>
        <w:snapToGrid w:val="0"/>
        <w:spacing w:line="360" w:lineRule="exact"/>
        <w:rPr>
          <w:rFonts w:hint="eastAsia" w:ascii="宋体" w:hAnsi="宋体" w:cs="宋体"/>
          <w:szCs w:val="21"/>
        </w:rPr>
      </w:pPr>
      <w:r>
        <w:rPr>
          <w:rFonts w:hint="eastAsia" w:ascii="宋体" w:hAnsi="宋体" w:cs="宋体"/>
          <w:szCs w:val="21"/>
        </w:rPr>
        <w:t>本补充协议约定下由乙方协助安排甲方前往的购物场所，可能因地区差异或进货渠道等原因存在价格差异，乙方慎重提醒旅游者谨慎选择是否购买。</w:t>
      </w:r>
    </w:p>
    <w:p>
      <w:pPr>
        <w:numPr>
          <w:ilvl w:val="0"/>
          <w:numId w:val="1"/>
        </w:numPr>
        <w:adjustRightInd w:val="0"/>
        <w:snapToGrid w:val="0"/>
        <w:spacing w:line="360" w:lineRule="exact"/>
        <w:rPr>
          <w:rFonts w:hint="eastAsia" w:ascii="宋体" w:hAnsi="宋体" w:cs="宋体"/>
          <w:szCs w:val="21"/>
        </w:rPr>
      </w:pPr>
      <w:r>
        <w:rPr>
          <w:rFonts w:hint="eastAsia" w:ascii="宋体" w:hAnsi="宋体" w:cs="宋体"/>
          <w:szCs w:val="21"/>
        </w:rPr>
        <w:t>旅游者在购买产品时，请主动向购物场所索要发票或售卖单据及有关产品的合格证、生产许可证等。</w:t>
      </w:r>
    </w:p>
    <w:p>
      <w:pPr>
        <w:numPr>
          <w:ilvl w:val="0"/>
          <w:numId w:val="1"/>
        </w:numPr>
        <w:adjustRightInd w:val="0"/>
        <w:snapToGrid w:val="0"/>
        <w:spacing w:line="360" w:lineRule="exact"/>
        <w:rPr>
          <w:rFonts w:hint="eastAsia" w:ascii="宋体" w:hAnsi="宋体" w:cs="宋体"/>
          <w:szCs w:val="21"/>
        </w:rPr>
      </w:pPr>
      <w:r>
        <w:rPr>
          <w:rFonts w:hint="eastAsia" w:ascii="宋体" w:hAnsi="宋体" w:cs="宋体"/>
          <w:szCs w:val="21"/>
        </w:rPr>
        <w:t>关于退换货：如果因为质量或者其他原因需要退换货的，需要退换的货品必须保证未经使用， 不影响二次销售，我社承诺无条件退换。</w:t>
      </w:r>
    </w:p>
    <w:p>
      <w:pPr>
        <w:adjustRightInd w:val="0"/>
        <w:snapToGrid w:val="0"/>
        <w:spacing w:line="360" w:lineRule="exact"/>
        <w:rPr>
          <w:rFonts w:hint="eastAsia" w:ascii="宋体" w:hAnsi="宋体" w:cs="宋体"/>
          <w:szCs w:val="21"/>
        </w:rPr>
      </w:pPr>
      <w:r>
        <w:rPr>
          <w:rFonts w:hint="eastAsia" w:ascii="宋体" w:hAnsi="宋体" w:cs="宋体"/>
          <w:szCs w:val="21"/>
        </w:rPr>
        <w:t>9.本补充协议作为旅游合同的附件，与旅游合同具有同等的法律效力。</w:t>
      </w:r>
    </w:p>
    <w:p>
      <w:pPr>
        <w:adjustRightInd w:val="0"/>
        <w:snapToGrid w:val="0"/>
        <w:spacing w:line="360" w:lineRule="exact"/>
        <w:rPr>
          <w:rFonts w:hint="eastAsia" w:ascii="宋体" w:hAnsi="宋体" w:cs="宋体"/>
          <w:szCs w:val="21"/>
        </w:rPr>
      </w:pPr>
      <w:r>
        <w:rPr>
          <w:rFonts w:hint="eastAsia" w:ascii="宋体" w:hAnsi="宋体" w:cs="宋体"/>
          <w:szCs w:val="21"/>
        </w:rPr>
        <w:t>10.本补充协议一式两份，双方各执一份，</w:t>
      </w:r>
      <w:r>
        <w:rPr>
          <w:rFonts w:hint="eastAsia" w:ascii="宋体" w:hAnsi="宋体" w:cs="宋体"/>
        </w:rPr>
        <w:t>甲</w:t>
      </w:r>
      <w:r>
        <w:rPr>
          <w:rFonts w:hint="eastAsia" w:ascii="宋体" w:hAnsi="宋体" w:cs="宋体"/>
          <w:szCs w:val="21"/>
        </w:rPr>
        <w:t>方为旅游者本人（18周岁以下未成年人需监护人签名）。</w:t>
      </w:r>
    </w:p>
    <w:p>
      <w:pPr>
        <w:spacing w:line="360" w:lineRule="exact"/>
        <w:ind w:firstLine="420" w:firstLineChars="200"/>
        <w:jc w:val="left"/>
        <w:rPr>
          <w:rFonts w:hint="eastAsia" w:ascii="宋体" w:hAnsi="宋体" w:cs="宋体"/>
        </w:rPr>
      </w:pPr>
    </w:p>
    <w:p>
      <w:pPr>
        <w:spacing w:line="360" w:lineRule="exact"/>
        <w:ind w:firstLine="420" w:firstLineChars="200"/>
        <w:jc w:val="left"/>
        <w:rPr>
          <w:rFonts w:hint="eastAsia" w:ascii="宋体" w:hAnsi="宋体" w:cs="宋体"/>
        </w:rPr>
      </w:pPr>
      <w:r>
        <w:rPr>
          <w:rFonts w:hint="eastAsia" w:ascii="宋体" w:hAnsi="宋体" w:cs="宋体"/>
        </w:rPr>
        <w:t>乙方（旅行社）签字：                                   甲方（旅游者）签字</w:t>
      </w:r>
    </w:p>
    <w:p>
      <w:pPr>
        <w:ind w:firstLine="420" w:firstLineChars="200"/>
      </w:pPr>
      <w:r>
        <w:rPr>
          <w:rFonts w:hint="eastAsia" w:ascii="宋体" w:hAnsi="宋体" w:cs="宋体"/>
        </w:rPr>
        <w:t>日期：                                                 日期：</w:t>
      </w:r>
    </w:p>
    <w:p>
      <w:pPr>
        <w:rPr>
          <w:rFonts w:ascii="微软雅黑" w:hAnsi="微软雅黑" w:eastAsia="微软雅黑"/>
          <w:sz w:val="18"/>
          <w:szCs w:val="18"/>
        </w:rPr>
      </w:pPr>
      <w:bookmarkStart w:id="0" w:name="_GoBack"/>
      <w:bookmarkEnd w:id="0"/>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 xml:space="preserve">门市部 </w:t>
      </w:r>
      <w:r>
        <w:rPr>
          <w:rFonts w:ascii="微软雅黑" w:hAnsi="微软雅黑" w:eastAsia="微软雅黑"/>
          <w:sz w:val="18"/>
          <w:szCs w:val="18"/>
        </w:rPr>
        <w:t xml:space="preserve">                                                                     </w:t>
      </w:r>
      <w:r>
        <w:rPr>
          <w:rFonts w:hint="eastAsia" w:ascii="微软雅黑" w:hAnsi="微软雅黑" w:eastAsia="微软雅黑"/>
          <w:sz w:val="18"/>
          <w:szCs w:val="18"/>
        </w:rPr>
        <w:t>旅行者及客户</w:t>
      </w:r>
    </w:p>
    <w:p>
      <w:pPr>
        <w:rPr>
          <w:rFonts w:ascii="微软雅黑" w:hAnsi="微软雅黑" w:eastAsia="微软雅黑"/>
          <w:sz w:val="18"/>
          <w:szCs w:val="18"/>
        </w:rPr>
      </w:pPr>
      <w:r>
        <w:rPr>
          <w:rFonts w:hint="eastAsia" w:ascii="微软雅黑" w:hAnsi="微软雅黑" w:eastAsia="微软雅黑"/>
          <w:sz w:val="18"/>
          <w:szCs w:val="18"/>
        </w:rPr>
        <w:t xml:space="preserve">经办人姓名及电话：                                                       </w:t>
      </w:r>
      <w:r>
        <w:rPr>
          <w:rFonts w:hint="eastAsia" w:ascii="微软雅黑" w:hAnsi="微软雅黑" w:eastAsia="微软雅黑"/>
          <w:sz w:val="18"/>
          <w:szCs w:val="18"/>
          <w:lang w:val="en-US" w:eastAsia="zh-CN"/>
        </w:rPr>
        <w:t xml:space="preserve">  </w:t>
      </w:r>
      <w:r>
        <w:rPr>
          <w:rFonts w:hint="eastAsia" w:ascii="微软雅黑" w:hAnsi="微软雅黑" w:eastAsia="微软雅黑"/>
          <w:sz w:val="18"/>
          <w:szCs w:val="18"/>
        </w:rPr>
        <w:t>经办人姓名及电话：</w:t>
      </w: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日期：                                                                      日期：</w:t>
      </w:r>
    </w:p>
    <w:sectPr>
      <w:headerReference r:id="rId3" w:type="default"/>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inheri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omic Sans MS">
    <w:panose1 w:val="030F0702030302020204"/>
    <w:charset w:val="00"/>
    <w:family w:val="script"/>
    <w:pitch w:val="default"/>
    <w:sig w:usb0="00000287" w:usb1="00000000" w:usb2="00000000" w:usb3="00000000" w:csb0="2000009F" w:csb1="00000000"/>
  </w:font>
  <w:font w:name="Calibri Light">
    <w:altName w:val="Calibri"/>
    <w:panose1 w:val="020F0302020204030204"/>
    <w:charset w:val="00"/>
    <w:family w:val="swiss"/>
    <w:pitch w:val="default"/>
    <w:sig w:usb0="00000000" w:usb1="00000000" w:usb2="00000009" w:usb3="00000000" w:csb0="000001FF" w:csb1="00000000"/>
  </w:font>
  <w:font w:name="Arial Black">
    <w:panose1 w:val="020B0A04020102020204"/>
    <w:charset w:val="00"/>
    <w:family w:val="swiss"/>
    <w:pitch w:val="default"/>
    <w:sig w:usb0="00000287" w:usb1="00000000" w:usb2="00000000" w:usb3="00000000" w:csb0="2000009F" w:csb1="DFD70000"/>
  </w:font>
  <w:font w:name="华文细黑">
    <w:altName w:val="微软雅黑"/>
    <w:panose1 w:val="02010600040101010101"/>
    <w:charset w:val="86"/>
    <w:family w:val="auto"/>
    <w:pitch w:val="default"/>
    <w:sig w:usb0="00000000" w:usb1="00000000" w:usb2="00000010" w:usb3="00000000" w:csb0="0004009F" w:csb1="00000000"/>
  </w:font>
  <w:font w:name="Wingdings">
    <w:panose1 w:val="05000000000000000000"/>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细黑">
    <w:altName w:val="微软雅黑"/>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b/>
        <w:color w:val="FF3399"/>
        <w:sz w:val="30"/>
        <w:szCs w:val="30"/>
      </w:rPr>
    </w:pPr>
    <w:r>
      <w:rPr>
        <w:rFonts w:hint="eastAsia"/>
        <w:b/>
        <w:color w:val="FF3399"/>
        <w:sz w:val="30"/>
        <w:szCs w:val="30"/>
      </w:rPr>
      <w:t>广州驴妈妈国际旅行社有限公司</w:t>
    </w:r>
  </w:p>
  <w:p>
    <w:pPr>
      <w:pStyle w:val="3"/>
      <w:jc w:val="left"/>
    </w:pPr>
    <w:r>
      <w:t>GUANGZHOU LVMAMA INTERNATIONAL TRAVEL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6C091"/>
    <w:multiLevelType w:val="singleLevel"/>
    <w:tmpl w:val="5326C091"/>
    <w:lvl w:ilvl="0" w:tentative="0">
      <w:start w:val="6"/>
      <w:numFmt w:val="decimal"/>
      <w:suff w:val="nothing"/>
      <w:lvlText w:val="%1."/>
      <w:lvlJc w:val="left"/>
    </w:lvl>
  </w:abstractNum>
  <w:num w:numId="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44D"/>
    <w:rsid w:val="00033972"/>
    <w:rsid w:val="000467F1"/>
    <w:rsid w:val="00086C72"/>
    <w:rsid w:val="00102D3F"/>
    <w:rsid w:val="00111FAF"/>
    <w:rsid w:val="00170EF2"/>
    <w:rsid w:val="002F2A63"/>
    <w:rsid w:val="002F54F4"/>
    <w:rsid w:val="0030571D"/>
    <w:rsid w:val="00315102"/>
    <w:rsid w:val="003255D0"/>
    <w:rsid w:val="00352482"/>
    <w:rsid w:val="003530A4"/>
    <w:rsid w:val="0038626B"/>
    <w:rsid w:val="00424A23"/>
    <w:rsid w:val="00490530"/>
    <w:rsid w:val="004A65B8"/>
    <w:rsid w:val="004E21CC"/>
    <w:rsid w:val="004F03F7"/>
    <w:rsid w:val="00542496"/>
    <w:rsid w:val="005448A0"/>
    <w:rsid w:val="005858FA"/>
    <w:rsid w:val="0059725B"/>
    <w:rsid w:val="005A444D"/>
    <w:rsid w:val="0064213A"/>
    <w:rsid w:val="006E6D7C"/>
    <w:rsid w:val="00717AC2"/>
    <w:rsid w:val="00776453"/>
    <w:rsid w:val="007A5A9A"/>
    <w:rsid w:val="007A728C"/>
    <w:rsid w:val="007D1D67"/>
    <w:rsid w:val="008A7A92"/>
    <w:rsid w:val="008B0C16"/>
    <w:rsid w:val="008E58A6"/>
    <w:rsid w:val="00997D93"/>
    <w:rsid w:val="009C69FF"/>
    <w:rsid w:val="00B323E9"/>
    <w:rsid w:val="00B3515C"/>
    <w:rsid w:val="00C00A9A"/>
    <w:rsid w:val="00C10406"/>
    <w:rsid w:val="00CB1110"/>
    <w:rsid w:val="00D43740"/>
    <w:rsid w:val="00D851A0"/>
    <w:rsid w:val="00D858BD"/>
    <w:rsid w:val="00D90F39"/>
    <w:rsid w:val="00DF1152"/>
    <w:rsid w:val="00E30F9D"/>
    <w:rsid w:val="00E64FC6"/>
    <w:rsid w:val="00F67AE2"/>
    <w:rsid w:val="00FE651C"/>
    <w:rsid w:val="21E61CD1"/>
    <w:rsid w:val="26470F81"/>
    <w:rsid w:val="34EB4105"/>
    <w:rsid w:val="5D5D21E0"/>
    <w:rsid w:val="5E1F1B87"/>
    <w:rsid w:val="7BB373D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Strong"/>
    <w:qFormat/>
    <w:uiPriority w:val="22"/>
    <w:rPr>
      <w:b/>
      <w:bCs/>
    </w:rPr>
  </w:style>
  <w:style w:type="character" w:styleId="6">
    <w:name w:val="Hyperlink"/>
    <w:basedOn w:val="4"/>
    <w:unhideWhenUsed/>
    <w:qFormat/>
    <w:uiPriority w:val="99"/>
    <w:rPr>
      <w:rFonts w:ascii="Tahoma" w:hAnsi="Tahoma" w:eastAsia="Times New Roman" w:cs="Tahoma"/>
      <w:color w:val="0000CC"/>
      <w:kern w:val="0"/>
      <w:sz w:val="20"/>
      <w:szCs w:val="20"/>
      <w:u w:val="single"/>
      <w:lang w:eastAsia="en-U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4"/>
    <w:link w:val="3"/>
    <w:qFormat/>
    <w:uiPriority w:val="99"/>
    <w:rPr>
      <w:sz w:val="18"/>
      <w:szCs w:val="18"/>
    </w:rPr>
  </w:style>
  <w:style w:type="character" w:customStyle="1" w:styleId="10">
    <w:name w:val="页脚 Char"/>
    <w:basedOn w:val="4"/>
    <w:link w:val="2"/>
    <w:qFormat/>
    <w:uiPriority w:val="99"/>
    <w:rPr>
      <w:sz w:val="18"/>
      <w:szCs w:val="18"/>
    </w:rPr>
  </w:style>
  <w:style w:type="paragraph" w:customStyle="1" w:styleId="11">
    <w:name w:val="List Paragraph"/>
    <w:basedOn w:val="1"/>
    <w:qFormat/>
    <w:uiPriority w:val="34"/>
    <w:pPr>
      <w:ind w:firstLine="420" w:firstLineChars="200"/>
    </w:pPr>
  </w:style>
  <w:style w:type="paragraph" w:customStyle="1" w:styleId="12">
    <w:name w:val="_Style 2"/>
    <w:basedOn w:val="1"/>
    <w:qFormat/>
    <w:uiPriority w:val="34"/>
    <w:pPr>
      <w:ind w:firstLine="420" w:firstLineChars="200"/>
    </w:pPr>
  </w:style>
  <w:style w:type="character" w:customStyle="1" w:styleId="13">
    <w:name w:val="style221"/>
    <w:qFormat/>
    <w:uiPriority w:val="0"/>
    <w:rPr>
      <w:color w:val="FF6600"/>
    </w:rPr>
  </w:style>
  <w:style w:type="character" w:customStyle="1" w:styleId="14">
    <w:name w:val="style22"/>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9</Pages>
  <Words>1561</Words>
  <Characters>8903</Characters>
  <Lines>74</Lines>
  <Paragraphs>20</Paragraphs>
  <ScaleCrop>false</ScaleCrop>
  <LinksUpToDate>false</LinksUpToDate>
  <CharactersWithSpaces>10444</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2017-06-04T12:20:00Z</dcterms:created>
  <dc:creator>Junlz</dc:creator>
  <cp:lastModifiedBy>Administrator</cp:lastModifiedBy>
  <dcterms:modified xsi:type="dcterms:W3CDTF">2017-06-10T10:05:09Z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