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9</w:t>
      </w:r>
      <w:r>
        <w:rPr>
          <w:rFonts w:hint="eastAsia" w:ascii="微软雅黑" w:hAnsi="微软雅黑" w:eastAsia="微软雅黑"/>
          <w:b/>
          <w:bCs/>
          <w:color w:val="FF3399"/>
          <w:sz w:val="24"/>
          <w:szCs w:val="24"/>
        </w:rPr>
        <w:t>）澳洲亲子名校8天赏学游 ( 悉尼/布里斯本/黄金海岸/墨尔本 ) 五飞 深起港止</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悉尼杜莎夫人蜡像馆，与世界名人亲密接触；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悉尼塔360度展望台，4D雷射效果视觉震撼之旅；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悉尼水族馆，全球首创的企鹅探险船，来一次南极企鹅生态之旅；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特别参观澳洲最古老和最杰出的大学之一墨尔本大学；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墨尔本乘坐澳洲历史最古老的蒸汽火车，穿梭于山脉最幽密的森林中；</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科伦宾野生动物园，零距离接触澳式动物，欣赏土著表演+鸟儿放飞秀；</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全角度【豪华游船内海巡航】，览尽黄金海岸豪华富人别墅和专属私人码头</w:t>
      </w:r>
    </w:p>
    <w:p>
      <w:pPr>
        <w:jc w:val="left"/>
        <w:rPr>
          <w:rFonts w:hint="eastAsia"/>
          <w:b/>
          <w:color w:val="FF0000"/>
        </w:rPr>
      </w:pPr>
    </w:p>
    <w:p>
      <w:pPr>
        <w:jc w:val="left"/>
        <w:rPr>
          <w:rFonts w:hint="eastAsia"/>
          <w:b/>
          <w:color w:val="FF0000"/>
        </w:rPr>
      </w:pPr>
    </w:p>
    <w:p>
      <w:pPr>
        <w:rPr>
          <w:rFonts w:hint="eastAsia" w:ascii="微软雅黑" w:hAnsi="微软雅黑" w:eastAsia="微软雅黑"/>
          <w:b/>
          <w:color w:val="FF3399"/>
          <w:sz w:val="24"/>
          <w:szCs w:val="24"/>
        </w:rPr>
      </w:pP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深圳-香港/墨尔本                                   参考航班：VA086  1950/0720+1</w:t>
            </w:r>
          </w:p>
          <w:p>
            <w:pPr>
              <w:spacing w:line="360" w:lineRule="auto"/>
              <w:rPr>
                <w:rFonts w:hint="eastAsia" w:ascii="微软雅黑" w:hAnsi="微软雅黑" w:eastAsia="微软雅黑" w:cs="Courier New"/>
                <w:bCs/>
                <w:szCs w:val="21"/>
                <w:lang w:val="en-US" w:eastAsia="zh-CN"/>
              </w:rPr>
            </w:pPr>
            <w:r>
              <w:rPr>
                <w:rFonts w:hint="eastAsia" w:ascii="微软雅黑" w:hAnsi="微软雅黑" w:eastAsia="微软雅黑" w:cs="Courier New"/>
                <w:bCs/>
                <w:szCs w:val="21"/>
              </w:rPr>
              <w:t>当天于指定时间在深圳口岸集中，乘船前往香港机场办理登机手续，乘飞机前往澳大利亚城市—墨尔本。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墨尔本-帕芬比利蒸汽小火车-墨尔本（单程车程约1.5小时）</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抵达后前往位于墨尔本东部42公里处风景如画的亚拉河谷，乘坐澳洲历史最古老的蒸汽火车之一帕芬比利蒸汽小火车，自然地享受花草与木材芬芳的香气，最初的帕芬比利铁路建于20世纪初，当时主要用于开发边远地区交通运输，但是在1975年被正式改为观光游览列车，是维多利亚州深受游客喜爱的景点之一。后前往雅拉河谷葡萄园区，位于墨尔本以东48公里处，是舆雪梨的猎人谷，南澳的巴罗萨谷齐名的澳洲著名的葡萄园区。雅拉河是经过墨尔本市区的唯一的一条河流，“雅拉”源于澳洲土著民的语言，意思是从山谷中涌出的清泉。雅拉河谷葡萄园区地处雅拉河的上游，这里气候温和，雨量适中，阳光充足，非常适于葡萄的生长，所以早在1860年从</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 HYPERLINK "javascript:;" \t "_self" </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欧洲</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来的移民就在这里种植葡萄，创办了澳洲最早的葡萄酒工场。现在这里有30多家大小葡萄酒厂，每年出产众多品种的葡萄美酒，除了供应澳洲本地市场外，还出口到欧洲，美国和亚洲等地。雅拉河谷不但以葡萄酒产地闻名于世，而且还以风景如画，美酒飘香吸引了大批的游客来这里观光游览。后前往丹顿农庄。这里是一个绿色的王国，这里的花楸开满山坡，蕨树叶覆盖了山间空地，彩色的大鹦鹉随时恭候等待着您。公园、花园、野生蕨树森林和自然栈道构成了丹顿农山脉的特色。返回墨尔本市区，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市区观光，墨尔本是澳洲维多利亚首府，有澳洲伦敦之称，墨尔本随处可见歌德式维多利亚时期建筑，素有“花园城市”之称。最热门的婚纱猎镜地点【菲兹罗公园】（入内）。澳洲最古老的房屋【库克船长小屋】（外观）。庄严肃穆的【圣派克大教堂】（约30分钟）。和周边的古老建筑相映成趣，结构和色彩都相当另类的建筑群【联邦广场】。【墨尔本皇家植物园】是澳洲城市内最大的国立植物园，（约60分钟），园内共栽有植物2万多种，并且栖息著50种鸟类。该园不仅是墨尔本市民休闲的天堂，同时也吸引了大批的海外游客来这里观光游览。维多利亚州国立美术馆和艺术中心相邻，为墨尔本人提供从视觉到听觉、从油画雕塑到音乐戏剧等不同的艺术享受（约30分钟）。特别安排乘坐百年历史的【古董电车】（约15分钟），穿梭在墨尔本的市区，让时间仿佛倒流回到19世纪。参观墨尔本大学，墨尔本大学（The University of Melbourne）是澳大利亚的一所重点教育研究机构。墨尔本大学是澳洲最古老和最杰出的大学之一。紧随世界一流大学的传统，墨尔本拥有高质量的研究生和世界前沿的研究培训，同时本科教育也是世界最先进和最优秀的。根据英国泰晤士报高等教育增刊《2005 The Top 200 World University Rankings》，墨尔本大学高居全球第19位，在澳洲大学中排名第一。晚餐后入住酒店。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购物趣：参观礼品店（La Marine Duty Free，停留时间约1小时）。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墨尔本/布里斯本-黄金海岸（单程车程约1.5小时）        参考航班：VA319  0900/1110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内陆航班前往布里斯本，抵达后布里斯本市区观光，游览1988年举办世界博览会的会址【南岸公园】（约30-40分钟）；饱览布里斯本河岸一色、高楼林立的最佳地点—【袋鼠角】（约10分钟）。后乘车前往冲浪者天堂----黄金海岸，途中到访豪华住宅区和度假胜地【神仙湾】，此处是原生态自然环境非常优美的港湾。有世界级的游艇俱乐部和高尔夫球场, 还有一系列的名店（时装,礼品,艺术品,珠宝,巧克力等）可以让你尽情领略独特的澳大利亚生活方式。后前往【黄金海岸内河巡游】（约90分钟）。来到澳洲的度假胜地黄金海岸，灿烂的阳光、碧蓝的海水、最心旷神怡的冲浪者天堂一定要乘坐观光游船360度完美游览！在冲浪者天堂最中心的码头出发，休闲的喝杯咖啡、品尝澳洲西式糕点，登上宽敞观景台或在楼下的新装修的甲板或透过广阔的观景窗，一路欣赏最美的黄金海岸线，听我们经验丰富的船长介绍当地有趣的故事！景色跨过冲浪者天堂的最具有标志性的建筑天空塔、最奢华的Soul顶级度假公寓、内河两岸的富人豪宅、海洋世界的码头个高级游艇，更可一睹世界六星级 奢华酒店范思哲的风采！晚餐后入住酒店。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hint="eastAsia" w:ascii="微软雅黑" w:hAnsi="微软雅黑" w:eastAsia="微软雅黑"/>
                <w:szCs w:val="21"/>
              </w:rPr>
              <w:t xml:space="preserve">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黄金海岸-布里斯本</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前往【科伦宾野生动物保护园】（停留约3.5小时），位于黄金海岸机场附近美丽的可伦宾沙滩旁，占地面积27公顷，拥有130多种类过1000多种动物，为澳洲各类野生动物的汇聚地。保护园建立至今已有60年的历史，吸引成千上万的各地游客游览可伦宾动物园，为游客提供与小动物最亲密接触机会。园内环境为天然的热带雨林植被环绕，最接近自然中与小动物们亲近。园内每日共有13场表演活动，包含自由飞鸟表演、澳洲剪羊毛秀、Blinky Bill表演及土著文化表演等。园内每日另有喂食咸水鳄、喂食鹤鸵、塔斯马尼亚恶魔等。可伦宾野生动物园内的可爱小火车更是园</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内一亮点，游客们入园后可直接乘坐小火车到达各类表演区，并乘坐继续游览。园内的野生动物保护医院更是黄金海岸当地最著名的公益保护活动，每年免费接受8000多只的野生动物进行治疗并恢复。游客可通过全透明式的动物医院设置浏览到接受治疗的小动物们。后前往【危险角（约50分钟）】，位于黄金海岸南端，是昆士兰州与新南威尔士州的交界处。这里有绵延数公里的美丽的金黄海岸及成群飞舞的海鸟，站在悬崖上可以眺望无际的海岸线和层层的白色海浪，迎面是徐徐的微风。它是危险角，同时也是最美的海角。</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布里斯本/悉尼                                          参考航班：VA932  0905/1040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早上搭乘内航航班前往悉尼，抵达后市区观光，可拍摄到歌剧院、悉尼大桥、悉尼港湾组成唯美图画的【麦觉理夫人椅子的小半岛】（约30分钟），位于悉尼市中心的【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】初建于1810年，已经近200年的历史。悉尼天主教社区的精神家园【圣玛利亚大教堂】。后前往中央海岸前往THE ENTRANCE等候成群的塘鹅归来觅食，并参与奇趣的喂食行列。每天下午三时三十分于THE ENTRANCE的纪念公园喂饲塘鹅，已经成为中央海岸最著名的旅游热点之一。早于二十年前开始，塘鹅广场便全年三百六十五日都有新鲜活鱼喂饲塘鹅的表演项目。THE ＥＮＴＲＡＮＣＥ的塘鹅生态保护区TUGGERAH LAKE有超过三百只野生塘鹅居住，他们每天都会蜂拥至喂饲区，游客往往为他们的趣怪行为而捧腹大笑。晚餐后入住酒店休息。</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  **凡乘坐VA或JQ航班，机上均不提供免费餐饮服务，客人需自费购买**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val="en-US" w:eastAsia="zh-CN"/>
              </w:rPr>
              <w:t>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悉尼/墨尔本                                          参考航班：VA888   2000/2135</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早餐后返回悉尼。【SEA LIFE 悉尼水族馆】（约50分钟），位于拥有迷人风光的悉尼情人港，由全球最大水族馆品牌SEALIFE运营，拥有12个主题展区，共居住着700多种13,000多只海洋动生物，是全球最大的澳大利亚水族生态展示区。馆内饲养着的世界上唯一一对在馆展示的儒艮，每年都吸引着来自世界各地的游客来观赏。特别安排在馆内最新【企鹅探险区】乘坐全球首创的企鹅探险船。企鹅探险区打造邻近南极的澳大利亚麦夸里群岛上国王企鹅和金图企鹅生态群，让游客在6摄氏度的模拟南极环境中乘坐小船，近距离观赏南极企鹅。在伴有鹅毛大雪、呼啸大风、以及叹为观止的极光效果的充满感官刺激的旅程中，开启一次前所未有的南极企鹅生态之旅。【悉尼杜莎夫人蜡像馆】---（约35分钟）悉尼杜莎夫人蜡像馆是其在全球的第十三家，位于达令海港 - 水族馆旁，共九个主题展区，七十多个世界名人的蜡像。馆内每区墙壁上都备有一些道具,帽子,奖牌等,你绝对可戴上并与蜡像人照相,保证你回去时分不清楚那个是真实的！中午前往【鱼市场不含午餐】（逗留约60分钟），自由选择品种繁多的三文鱼，龙虾等。晚餐后入住酒店。【悉尼塔眼观景台】（约40分钟），悉尼塔眼是悉尼最高的建筑和最佳登高观景点，最有趣的是参加这里的视觉震撼之旅（Skytour），借助4D雷射效果，引领游客游览澳洲的历史、地理环境及自然生态，可以说是生动立体的澳洲概貌教科书。后游览宏伟而典雅的【悉尼歌剧院】（外观约40分钟）。后搭乘内陆航班前往墨尔本，经墨尔本转机返回香港。</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购物趣：参观Zenger merino world羊毛被加工厂，逗留约1小时，选购澳洲特产；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墨尔本/香港                                            参考航班：VA089  0035/0815</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早上搭乘国际航班返回香港，下午抵达香港机场，结束愉快的旅程！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全程团体经济舱机票及境外机场税、航空燃油税，澳洲团体旅游签证费，旅程中注明的景点参观，当地标准四星级酒店双人房住宿，膳食：早餐为酒店自助餐或精美早餐餐盒，注明的午餐和晚餐（标准团餐：午晚餐六菜一汤）。行程内豪华旅游巴士服务。全程导游服务费。</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不含旅游意外险。全程个人消费，旅游推介外的自费项目，不可抗力产生的额外费用，个人旅游意外保险，机场返回居住地的回程交通。</w:t>
      </w:r>
    </w:p>
    <w:p>
      <w:pPr>
        <w:numPr>
          <w:ilvl w:val="0"/>
          <w:numId w:val="0"/>
        </w:numPr>
        <w:tabs>
          <w:tab w:val="left" w:pos="420"/>
        </w:tabs>
        <w:spacing w:line="340" w:lineRule="exact"/>
        <w:ind w:leftChars="0"/>
        <w:rPr>
          <w:rFonts w:hint="eastAsia" w:ascii="微软雅黑" w:hAnsi="微软雅黑" w:eastAsia="微软雅黑"/>
          <w:sz w:val="18"/>
          <w:szCs w:val="18"/>
        </w:rPr>
      </w:pP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numPr>
          <w:ilvl w:val="0"/>
          <w:numId w:val="0"/>
        </w:numPr>
        <w:tabs>
          <w:tab w:val="left" w:pos="420"/>
        </w:tabs>
        <w:spacing w:line="340" w:lineRule="exact"/>
        <w:ind w:leftChars="0"/>
        <w:rPr>
          <w:rFonts w:hint="eastAsia" w:ascii="黑体" w:hAnsi="黑体" w:eastAsia="黑体" w:cs="宋体"/>
          <w:szCs w:val="21"/>
        </w:rPr>
      </w:pPr>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420" w:firstLineChars="20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tbl>
      <w:tblPr>
        <w:tblStyle w:val="7"/>
        <w:tblW w:w="11010"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09"/>
        <w:gridCol w:w="2998"/>
        <w:gridCol w:w="1503"/>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10"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98"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03"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03"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00" w:hRule="atLeast"/>
          <w:jc w:val="center"/>
        </w:trPr>
        <w:tc>
          <w:tcPr>
            <w:tcW w:w="6509" w:type="dxa"/>
            <w:tcBorders>
              <w:bottom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悉尼（</w:t>
            </w:r>
            <w:r>
              <w:rPr>
                <w:rFonts w:ascii="华文细黑" w:hAnsi="华文细黑" w:eastAsia="华文细黑" w:cs="Arial"/>
                <w:color w:val="333333"/>
              </w:rPr>
              <w:t>26 pike street rydalmere</w:t>
            </w:r>
            <w:r>
              <w:rPr>
                <w:rFonts w:hint="eastAsia" w:ascii="华文细黑" w:hAnsi="华文细黑" w:eastAsia="华文细黑" w:cs="Arial"/>
                <w:color w:val="333333"/>
              </w:rPr>
              <w:t>）</w:t>
            </w:r>
          </w:p>
        </w:tc>
        <w:tc>
          <w:tcPr>
            <w:tcW w:w="2998" w:type="dxa"/>
            <w:tcBorders>
              <w:bottom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Zenger merino world</w:t>
            </w:r>
          </w:p>
        </w:tc>
        <w:tc>
          <w:tcPr>
            <w:tcW w:w="1503" w:type="dxa"/>
            <w:tcBorders>
              <w:bottom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15" w:hRule="atLeast"/>
          <w:jc w:val="center"/>
        </w:trPr>
        <w:tc>
          <w:tcPr>
            <w:tcW w:w="6509" w:type="dxa"/>
            <w:tcBorders>
              <w:top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2998" w:type="dxa"/>
            <w:tcBorders>
              <w:top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03" w:type="dxa"/>
            <w:tcBorders>
              <w:top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2998"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墨尔本（</w:t>
            </w:r>
            <w:r>
              <w:rPr>
                <w:rFonts w:ascii="华文细黑" w:hAnsi="华文细黑" w:eastAsia="华文细黑" w:cs="Arial"/>
                <w:color w:val="333333"/>
              </w:rPr>
              <w:t>635 - 637 Queensberry Street, North Melbourne, Vic 3051</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La</w:t>
            </w:r>
            <w:r>
              <w:rPr>
                <w:rFonts w:hint="eastAsia" w:ascii="华文细黑" w:hAnsi="华文细黑" w:eastAsia="华文细黑" w:cs="Arial"/>
                <w:color w:val="333333"/>
              </w:rPr>
              <w:t xml:space="preserve"> </w:t>
            </w:r>
            <w:r>
              <w:rPr>
                <w:rFonts w:ascii="华文细黑" w:hAnsi="华文细黑" w:eastAsia="华文细黑" w:cs="Arial"/>
                <w:color w:val="333333"/>
              </w:rPr>
              <w:t xml:space="preserve">Marine Duty Free </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pPr>
      <w:r>
        <w:rPr>
          <w:rFonts w:hint="eastAsia" w:ascii="宋体" w:hAnsi="宋体" w:cs="宋体"/>
        </w:rPr>
        <w:t>日期：                                                 日期：</w:t>
      </w:r>
    </w:p>
    <w:p>
      <w:pPr>
        <w:rPr>
          <w:rFonts w:ascii="微软雅黑" w:hAnsi="微软雅黑" w:eastAsia="微软雅黑"/>
          <w:sz w:val="18"/>
          <w:szCs w:val="18"/>
        </w:rPr>
      </w:pPr>
      <w:bookmarkStart w:id="0" w:name="_GoBack"/>
      <w:bookmarkEnd w:id="0"/>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34EB4105"/>
    <w:rsid w:val="5D5D21E0"/>
    <w:rsid w:val="5E1F1B87"/>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character" w:styleId="6">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qFormat/>
    <w:uiPriority w:val="99"/>
    <w:rPr>
      <w:sz w:val="18"/>
      <w:szCs w:val="18"/>
    </w:rPr>
  </w:style>
  <w:style w:type="character" w:customStyle="1" w:styleId="10">
    <w:name w:val="页脚 Char"/>
    <w:basedOn w:val="4"/>
    <w:link w:val="2"/>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_Style 2"/>
    <w:basedOn w:val="1"/>
    <w:qFormat/>
    <w:uiPriority w:val="34"/>
    <w:pPr>
      <w:ind w:firstLine="420" w:firstLineChars="200"/>
    </w:pPr>
  </w:style>
  <w:style w:type="character" w:customStyle="1" w:styleId="13">
    <w:name w:val="style221"/>
    <w:uiPriority w:val="0"/>
    <w:rPr>
      <w:color w:val="FF6600"/>
    </w:rPr>
  </w:style>
  <w:style w:type="character" w:customStyle="1" w:styleId="14">
    <w:name w:val="style22"/>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2017-06-10T09:22:29Z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