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7</w:t>
      </w:r>
      <w:r>
        <w:rPr>
          <w:rFonts w:hint="eastAsia" w:ascii="微软雅黑" w:hAnsi="微软雅黑" w:eastAsia="微软雅黑"/>
          <w:b/>
          <w:bCs/>
          <w:color w:val="FF3399"/>
          <w:sz w:val="24"/>
          <w:szCs w:val="24"/>
        </w:rPr>
        <w:t>）新西兰南北岛8天100%纯净之旅 （奥克兰/罗多路亚/基督城/蒂卡波/湖皇后镇） 三飞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畅游新西兰南北岛最纯净的自然风光；</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畅游新西兰北岛，游览毛利文化村+五星农场—爱歌顿；</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独家安排山顶高空缆车，山顶海鲜自助晚餐, 尽享迷人夜景；</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入住皇后镇，体验纯净的“人间静土”，独享皇后镇绝世之美</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深圳-香港/奥克兰                                     参考航班：HX021 1515/0630+1</w:t>
            </w:r>
          </w:p>
          <w:p>
            <w:pPr>
              <w:spacing w:line="360" w:lineRule="auto"/>
              <w:rPr>
                <w:rFonts w:hint="eastAsia" w:ascii="微软雅黑" w:hAnsi="微软雅黑" w:eastAsia="微软雅黑" w:cs="Courier New"/>
                <w:bCs/>
                <w:szCs w:val="21"/>
                <w:lang w:val="en-US" w:eastAsia="zh-CN"/>
              </w:rPr>
            </w:pPr>
            <w:r>
              <w:rPr>
                <w:rFonts w:hint="eastAsia" w:ascii="微软雅黑" w:hAnsi="微软雅黑" w:eastAsia="微软雅黑" w:cs="Courier New"/>
                <w:bCs/>
                <w:szCs w:val="21"/>
              </w:rPr>
              <w:t>当天于指定时间在深圳码头集中，乘船前往香港机场办理登机手续，飞往新西兰最大城市-奥克兰。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hint="eastAsia" w:ascii="微软雅黑" w:hAnsi="微软雅黑" w:eastAsia="微软雅黑"/>
                <w:szCs w:val="21"/>
              </w:rPr>
              <w:t xml:space="preserve">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三</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奥克兰/基督城-蒂卡波湖（单程车程约3小时）-特威泽尔（单程车程约1小时）      </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参考航班：JQ231  1130/1255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奥克兰机场转机前往基督，抵达市区观光。参观【植物公园、雅芬河、哈格尔公园、艺术中心】等。后乘车前往美丽迷人的【蒂卡波湖】。蒂卡波湖最初只是一个未开发的冰河，由于湖底特别独有的青绿色的岩石，使整个湖面呈现一种翠绿迷朦的梦幻景象。四周围的树丛被金色灿烂的阳光绕着，和遥望无际白雪皑皑的厍克山脉、景色绝对令人惊艳。湖边著名的景点【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晚餐后可自由享受难得的自然放松，尽情享受新西兰清新空气和碧蓝湖水。</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特威泽尔-皇后镇（单程车程约3.5小时）</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早餐后驱车前往皇后镇，远眺库克山（Cook, Mount），库克山是新西兰最高的山峰，海拔3755米，位于南岛中西部的南阿尔卑斯山脉中。途经“水果之乡”【克伦威尔小镇】，小镇星罗棋布着自产自销的各家水果店，蔬菜店以及酒庄。团友们将在此休息及自费购买新鲜的水果。后驱车前往箭城观光。箭城是一个风景如画的古老小镇。1862年在这里发现了金矿，于是淘金的热潮滚滚而来，小城几乎在一夜之间闻名遁迹。在河边的山谷里，当年采矿的工人曾聚居于此，至今留下采矿场的遗迹。更可自费参观各类刺激的活动，如笨豬跳,噴射船。之后驱车抵达全球权威旅游杂志读者票选第二名，闻名遐迩的度假胜地【皇后镇】。可于幽静的湖岸或漫步购物街欣赏琳琅满目的橱窗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皇后镇</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当天全天自由活动，游客可自由参观游览皇后镇，感受独特的异乡风情。</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景点介绍：</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【皇后镇】：皇后镇位于得天独厚的湖畔，为维多利亚女王打造的地方为名，从最早在湖边开垦的牧场到现今新西兰最受欢迎的度假小镇，客人或可徒步在皇后镇主要街道, 或在湖畔大道观赏迷人的湖光水色，在湖畔随处可见野鸭野鸟踪迹，在壮阔的山脚下，清澈的湖水和如万花筒般的自然环境，造就出皇后镇的山间静谧之美。</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自由活动特色项目介绍：</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1、格兰诺奇达特河快艇魔戒森林徒步之旅（全程约5.5小时）参考费用：大人：229纽币/人；小童：119纽币/人；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2、格林诺奇 - 独木舟猎奇之旅（全程约9小时）参考费用：大人：319纽币/人； 小童：219纽币/人；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3、夏特欧瓦峡谷喷射快艇（全程约1.5小时，）参考费用：大人：129纽币/人；小童：69纽币/人；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4、米佛峡湾豪华巴士往返一日游 （全程约12.5小时）参考费用：大人： 258纽币/人；小童：145纽币/人；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5、米佛峡湾大巴+小飞机（全程约8小时45分）参考费用：大人：643纽币/人；小童：395纽币/人；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6、米佛峡湾小飞机往返（全程约3小时40分）参考费用：大人：462纽币/人；小童：314纽币/人；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7、米佛峡湾大巴+直升机（全程约8小时）参考费用：大人：1018纽币/人；小童：677纽币/人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8、米佛峡湾直升飞机往返（全程约4小时）参考费用：大人：922纽币/人；小童：655纽币/人；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9、神奇峡湾豪华巴士往返一日游（全程约12.5小时）参考费用：大人：292纽币/人；小童：155纽币/人；</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10、直升飞机观光之旅：</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The Remarkables（探索卓越峰），约20分钟，参考费用：大人：235纽币/人；小童:164.5纽币/人；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Alpine Snow Landing（高山雪顶着陆），约30分钟，参考费用：大人：310纽币/人；小童:217纽币/人；</w:t>
            </w:r>
            <w:r>
              <w:rPr>
                <w:rFonts w:hint="eastAsia" w:ascii="微软雅黑" w:hAnsi="微软雅黑" w:eastAsia="微软雅黑" w:cs="Courier New"/>
                <w:bCs/>
                <w:szCs w:val="21"/>
              </w:rPr>
              <w:br w:type="textWrapping"/>
            </w:r>
            <w:r>
              <w:rPr>
                <w:rFonts w:hint="eastAsia" w:ascii="微软雅黑" w:hAnsi="微软雅黑" w:eastAsia="微软雅黑" w:cs="Courier New"/>
                <w:bCs/>
                <w:szCs w:val="21"/>
              </w:rPr>
              <w:t>Southern Glacier Experience（南部冰川之旅），约50分钟，参考费用：大人：585纽币/人；小童:410纽币/人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皇后镇/奥克兰                                         参考航班：JQ292  1100/1245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内陆航班前往奥克兰，奥克兰为新西兰工商业枢纽，素有“帆船之都”美誉。游毕后市区观光，途经【海港大桥、金融商业区】、【高级住宅区、战争湾、豪华游艇俱乐部、美国帆船比赛赛区】。后参观新西兰奥克兰大学，奥克兰大学成立于1883年，现为新西兰最大,拥有专业最多的大学，也是新西兰大学中国际排名最靠前的大学,它不仅历史悠久，而且拥有先进的科学技术和教学方法。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奥克兰-罗多路亚（单程车程约3.5小时）</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温泉之乡----罗多路亚。罗多路亚是著名的火山地热城，独特的地理环境并存着独特的毛利人文化。【毛利文化村】是了解毛利人的历史和文化的必到之处。在这里可以观看到难得一见的火山泥浆池、近距离欣赏火山地热喷泉奇观。运气好的话，还可以见到新西兰的国宝——奇异鸟。罗多路亚湖畔有很多野生的黑天鹅及海鸟，漂游在平静的湖面上。湖光山色间，让您顿然忘记所有俗世的烦嚣。晚餐特别安排乘坐【360度空中缆车】登上罗多路亚山顶，一边欣赏美丽的夜景，一边享用丰富的海鲜自助餐，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购物趣：参观鹿工厂，停留时间约1小时。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四</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罗多路亚-奥克兰</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雄伟巨大的森林【红木森林】。享受一次森林氧气浴，让您亲身感受真正的自然风光。在【政府花园】里面的各种漂亮花蕊与植物，连同古朴的建筑构成一副英国乡村风情的油画。前往独家赠送、新西兰最负盛名的牧场【爱歌顿农庄】，可以乘坐大型拖拉机在这个面积达370英亩的牧场参观，随时可以下车去亲手喂梅花鹿、乳牛、驼鸟、驼羊……了解新西兰畜牧业的特色之余，还可以品尝到牧场酿制的100%纯天然奇异果蜜。游览后返回奥克兰市区晚餐，餐后入住酒店。您亦可自由前往天空之城娱乐中心，内有豪华酒吧、歌剧院等，是一座享负盛名的综合式娱乐中心。</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购物趣：参观羊毛世界，停留时间约1小时。</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购物趣：参观礼品店（OCEAN TERMINAL，停留时间约1小时）。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奥克兰/香港                                          参考航班： HX022  0800/1620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餐五菜一汤、晚餐六菜一汤）。行程内豪华旅游巴士服务。导游服务费全程人民币640元/人</w:t>
      </w:r>
      <w:r>
        <w:rPr>
          <w:rFonts w:hint="eastAsia" w:ascii="微软雅黑" w:hAnsi="微软雅黑" w:eastAsia="微软雅黑"/>
          <w:sz w:val="18"/>
          <w:szCs w:val="18"/>
          <w:lang w:eastAsia="zh-CN"/>
        </w:rPr>
        <w:t>。</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b/>
          <w:szCs w:val="21"/>
        </w:rPr>
      </w:pPr>
      <w:r>
        <w:rPr>
          <w:rFonts w:hint="eastAsia" w:ascii="微软雅黑" w:hAnsi="微软雅黑" w:eastAsia="微软雅黑"/>
          <w:b/>
          <w:bCs/>
          <w:sz w:val="18"/>
          <w:szCs w:val="18"/>
        </w:rPr>
        <w:t>不含旅游意外险</w:t>
      </w:r>
      <w:r>
        <w:rPr>
          <w:rFonts w:hint="eastAsia" w:ascii="微软雅黑" w:hAnsi="微软雅黑" w:eastAsia="微软雅黑"/>
          <w:sz w:val="18"/>
          <w:szCs w:val="18"/>
        </w:rPr>
        <w:t>，全程个人消费，旅游推介外的自费项目，不可抗力产生的额外费用，个人旅游意外保险，机场返回居住地的回程交通。</w:t>
      </w: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numPr>
          <w:ilvl w:val="0"/>
          <w:numId w:val="0"/>
        </w:numPr>
        <w:tabs>
          <w:tab w:val="left" w:pos="420"/>
        </w:tabs>
        <w:spacing w:line="340" w:lineRule="exact"/>
        <w:ind w:leftChars="0"/>
        <w:rPr>
          <w:rFonts w:hint="eastAsia" w:ascii="黑体" w:hAnsi="黑体" w:eastAsia="黑体" w:cs="宋体"/>
          <w:szCs w:val="21"/>
        </w:rPr>
      </w:pPr>
    </w:p>
    <w:p>
      <w:pPr>
        <w:numPr>
          <w:ilvl w:val="0"/>
          <w:numId w:val="0"/>
        </w:numPr>
        <w:tabs>
          <w:tab w:val="left" w:pos="420"/>
        </w:tabs>
        <w:spacing w:line="340" w:lineRule="exact"/>
        <w:ind w:leftChars="0"/>
        <w:rPr>
          <w:rFonts w:hint="eastAsia" w:ascii="黑体" w:hAnsi="黑体" w:eastAsia="黑体" w:cs="宋体"/>
          <w:szCs w:val="21"/>
        </w:rPr>
      </w:pP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甲方（旅行社名字）：</w:t>
      </w:r>
    </w:p>
    <w:p>
      <w:pPr>
        <w:spacing w:line="360" w:lineRule="exact"/>
        <w:ind w:firstLine="420" w:firstLineChars="200"/>
        <w:jc w:val="left"/>
        <w:rPr>
          <w:rFonts w:ascii="宋体" w:hAnsi="宋体" w:cs="宋体"/>
        </w:rPr>
      </w:pPr>
      <w:r>
        <w:rPr>
          <w:rFonts w:hint="eastAsia" w:ascii="宋体" w:hAnsi="宋体" w:cs="宋体"/>
        </w:rPr>
        <w:t>乙方（旅游者名字）：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p>
      <w:pPr>
        <w:snapToGrid w:val="0"/>
        <w:rPr>
          <w:rFonts w:ascii="楷体_GB2312" w:eastAsia="楷体_GB2312"/>
          <w:sz w:val="18"/>
          <w:szCs w:val="18"/>
        </w:rPr>
      </w:pPr>
    </w:p>
    <w:tbl>
      <w:tblPr>
        <w:tblStyle w:val="7"/>
        <w:tblW w:w="11208"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7022"/>
        <w:gridCol w:w="2964"/>
        <w:gridCol w:w="1222"/>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208"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7022"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64"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222"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7022"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w:t>
            </w:r>
            <w:r>
              <w:rPr>
                <w:rFonts w:ascii="华文细黑" w:hAnsi="华文细黑" w:eastAsia="华文细黑" w:cs="Arial"/>
                <w:color w:val="333333"/>
              </w:rPr>
              <w:t>Unit B 75 Wahanga-a-Rangi Cres East Gate Business Park</w:t>
            </w:r>
            <w:r>
              <w:rPr>
                <w:rFonts w:hint="eastAsia" w:ascii="华文细黑" w:hAnsi="华文细黑" w:eastAsia="华文细黑" w:cs="Arial"/>
                <w:color w:val="333333"/>
              </w:rPr>
              <w:t>）</w:t>
            </w:r>
          </w:p>
        </w:tc>
        <w:tc>
          <w:tcPr>
            <w:tcW w:w="2964"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DEER PLANET NZ LTD</w:t>
            </w:r>
            <w:r>
              <w:rPr>
                <w:rFonts w:hint="eastAsia" w:ascii="华文细黑" w:hAnsi="华文细黑" w:eastAsia="华文细黑" w:cs="Arial"/>
                <w:color w:val="333333"/>
              </w:rPr>
              <w:t>鹿工厂</w:t>
            </w:r>
          </w:p>
        </w:tc>
        <w:tc>
          <w:tcPr>
            <w:tcW w:w="1222"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7022"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w:t>
            </w:r>
            <w:r>
              <w:rPr>
                <w:rFonts w:ascii="华文细黑" w:hAnsi="华文细黑" w:eastAsia="华文细黑" w:cs="Arial"/>
                <w:color w:val="333333"/>
              </w:rPr>
              <w:t>9 White Street, Fenton Park, Rotorua 3010</w:t>
            </w:r>
            <w:r>
              <w:rPr>
                <w:rFonts w:hint="eastAsia" w:ascii="华文细黑" w:hAnsi="华文细黑" w:eastAsia="华文细黑" w:cs="Arial"/>
                <w:color w:val="333333"/>
              </w:rPr>
              <w:t>）</w:t>
            </w:r>
          </w:p>
        </w:tc>
        <w:tc>
          <w:tcPr>
            <w:tcW w:w="2964"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WHITE NATURE</w:t>
            </w:r>
            <w:r>
              <w:rPr>
                <w:rFonts w:hint="eastAsia" w:ascii="华文细黑" w:hAnsi="华文细黑" w:eastAsia="华文细黑" w:cs="Arial"/>
                <w:color w:val="333333"/>
              </w:rPr>
              <w:t>羊毛世界</w:t>
            </w:r>
          </w:p>
        </w:tc>
        <w:tc>
          <w:tcPr>
            <w:tcW w:w="1222"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7022"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奥克兰（</w:t>
            </w:r>
            <w:r>
              <w:rPr>
                <w:rFonts w:ascii="华文细黑" w:hAnsi="华文细黑" w:eastAsia="华文细黑" w:cs="Arial"/>
                <w:color w:val="333333"/>
              </w:rPr>
              <w:t>255 Great South Road, Greenland, Auckland</w:t>
            </w:r>
            <w:r>
              <w:rPr>
                <w:rFonts w:hint="eastAsia" w:ascii="华文细黑" w:hAnsi="华文细黑" w:eastAsia="华文细黑" w:cs="Arial"/>
                <w:color w:val="333333"/>
              </w:rPr>
              <w:t>）</w:t>
            </w:r>
          </w:p>
        </w:tc>
        <w:tc>
          <w:tcPr>
            <w:tcW w:w="2964" w:type="dxa"/>
            <w:shd w:val="clear" w:color="auto" w:fill="FFFFFF"/>
            <w:vAlign w:val="center"/>
          </w:tcPr>
          <w:p>
            <w:pPr>
              <w:jc w:val="center"/>
              <w:rPr>
                <w:rFonts w:hint="eastAsia" w:ascii="华文细黑" w:hAnsi="华文细黑" w:eastAsia="华文细黑" w:cs="Arial"/>
                <w:color w:val="333333"/>
              </w:rPr>
            </w:pPr>
            <w:r>
              <w:rPr>
                <w:rFonts w:ascii="华文细黑" w:hAnsi="华文细黑" w:eastAsia="华文细黑" w:cs="Arial"/>
                <w:color w:val="333333"/>
              </w:rPr>
              <w:t>OCEAN TERMINAL</w:t>
            </w:r>
            <w:r>
              <w:rPr>
                <w:rFonts w:hint="eastAsia" w:ascii="华文细黑" w:hAnsi="华文细黑" w:eastAsia="华文细黑" w:cs="Arial"/>
                <w:color w:val="333333"/>
              </w:rPr>
              <w:t>土特产</w:t>
            </w:r>
          </w:p>
        </w:tc>
        <w:tc>
          <w:tcPr>
            <w:tcW w:w="1222"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1.乙方自愿参加甲方组织的以上澳新旅游产品，清晰明白该旅游产品费用的构成和所含内容。</w:t>
      </w:r>
    </w:p>
    <w:p>
      <w:pPr>
        <w:pStyle w:val="12"/>
        <w:adjustRightInd w:val="0"/>
        <w:snapToGrid w:val="0"/>
        <w:spacing w:line="360" w:lineRule="exact"/>
        <w:ind w:firstLine="0" w:firstLineChars="0"/>
        <w:rPr>
          <w:rFonts w:ascii="宋体" w:hAnsi="宋体" w:cs="宋体"/>
          <w:b/>
          <w:szCs w:val="21"/>
        </w:rPr>
      </w:pPr>
      <w:r>
        <w:rPr>
          <w:rFonts w:hint="eastAsia" w:ascii="宋体" w:hAnsi="宋体" w:cs="宋体"/>
          <w:b/>
          <w:szCs w:val="21"/>
        </w:rPr>
        <w:t>2.甲方协助安排本协议有关的购物活动系及经双方协商一致后签订本协议；</w:t>
      </w:r>
    </w:p>
    <w:p>
      <w:pPr>
        <w:pStyle w:val="12"/>
        <w:adjustRightInd w:val="0"/>
        <w:snapToGrid w:val="0"/>
        <w:spacing w:line="360" w:lineRule="exact"/>
        <w:ind w:firstLine="0" w:firstLineChars="0"/>
        <w:rPr>
          <w:rFonts w:ascii="宋体" w:hAnsi="宋体" w:cs="宋体"/>
          <w:b/>
          <w:szCs w:val="21"/>
        </w:rPr>
      </w:pPr>
      <w:r>
        <w:rPr>
          <w:rFonts w:hint="eastAsia" w:ascii="宋体" w:hAnsi="宋体" w:cs="宋体"/>
          <w:b/>
          <w:szCs w:val="21"/>
        </w:rPr>
        <w:t xml:space="preserve">3.甲方或其委派的带团导游/领队不得有任何欺骗或强迫旅游者的行为，如有发生前述行为，旅游者有权拒绝参 </w:t>
      </w:r>
    </w:p>
    <w:p>
      <w:pPr>
        <w:pStyle w:val="12"/>
        <w:adjustRightInd w:val="0"/>
        <w:snapToGrid w:val="0"/>
        <w:spacing w:line="360" w:lineRule="exact"/>
        <w:ind w:firstLine="0" w:firstLineChars="0"/>
        <w:rPr>
          <w:rFonts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ascii="宋体" w:hAnsi="宋体" w:cs="宋体"/>
          <w:szCs w:val="21"/>
        </w:rPr>
      </w:pPr>
      <w:r>
        <w:rPr>
          <w:rFonts w:hint="eastAsia" w:ascii="宋体" w:hAnsi="宋体" w:cs="宋体"/>
          <w:szCs w:val="21"/>
        </w:rPr>
        <w:t>5.本补充协议约定下由甲方安排乙方前往的购物场所，每次参观时间不超过60分钟，甲方保证旅游购物场所服</w:t>
      </w:r>
    </w:p>
    <w:p>
      <w:pPr>
        <w:adjustRightInd w:val="0"/>
        <w:snapToGrid w:val="0"/>
        <w:spacing w:line="360" w:lineRule="exact"/>
        <w:rPr>
          <w:rFonts w:ascii="宋体" w:hAnsi="宋体" w:cs="宋体"/>
          <w:szCs w:val="21"/>
        </w:rPr>
      </w:pPr>
      <w:r>
        <w:rPr>
          <w:rFonts w:hint="eastAsia" w:ascii="宋体" w:hAnsi="宋体" w:cs="宋体"/>
          <w:szCs w:val="21"/>
        </w:rPr>
        <w:t xml:space="preserve">  务正规，所售商品无假冒伪劣，确保产品质量。乙方根据实际需要自主选择购物，自主选择所购物品和价格。</w:t>
      </w:r>
    </w:p>
    <w:p>
      <w:pPr>
        <w:adjustRightInd w:val="0"/>
        <w:snapToGrid w:val="0"/>
        <w:spacing w:line="360" w:lineRule="exact"/>
        <w:rPr>
          <w:rFonts w:ascii="宋体" w:hAnsi="宋体" w:cs="宋体"/>
          <w:szCs w:val="21"/>
        </w:rPr>
      </w:pPr>
      <w:r>
        <w:rPr>
          <w:rFonts w:hint="eastAsia" w:ascii="宋体" w:hAnsi="宋体" w:cs="宋体"/>
          <w:szCs w:val="21"/>
        </w:rPr>
        <w:t xml:space="preserve">  甲方不得有强迫行为。</w:t>
      </w:r>
    </w:p>
    <w:p>
      <w:pPr>
        <w:numPr>
          <w:ilvl w:val="0"/>
          <w:numId w:val="1"/>
        </w:numPr>
        <w:adjustRightInd w:val="0"/>
        <w:snapToGrid w:val="0"/>
        <w:spacing w:line="360" w:lineRule="exact"/>
        <w:rPr>
          <w:rFonts w:ascii="宋体" w:hAnsi="宋体" w:cs="宋体"/>
          <w:szCs w:val="21"/>
        </w:rPr>
      </w:pPr>
      <w:r>
        <w:rPr>
          <w:rFonts w:hint="eastAsia" w:ascii="宋体" w:hAnsi="宋体" w:cs="宋体"/>
          <w:szCs w:val="21"/>
        </w:rPr>
        <w:t>本补充协议约定下由甲方协助安排乙方前往的购物场所，可能因地区差异或进货渠道等原因存在价格差异，</w:t>
      </w:r>
    </w:p>
    <w:p>
      <w:pPr>
        <w:adjustRightInd w:val="0"/>
        <w:snapToGrid w:val="0"/>
        <w:spacing w:line="360" w:lineRule="exact"/>
        <w:rPr>
          <w:rFonts w:ascii="宋体" w:hAnsi="宋体" w:cs="宋体"/>
          <w:szCs w:val="21"/>
        </w:rPr>
      </w:pPr>
      <w:r>
        <w:rPr>
          <w:rFonts w:hint="eastAsia" w:ascii="宋体" w:hAnsi="宋体" w:cs="宋体"/>
          <w:szCs w:val="21"/>
        </w:rPr>
        <w:t xml:space="preserve">   甲方慎重提醒旅游者谨慎选择是否购买。</w:t>
      </w:r>
    </w:p>
    <w:p>
      <w:pPr>
        <w:numPr>
          <w:ilvl w:val="0"/>
          <w:numId w:val="1"/>
        </w:numPr>
        <w:adjustRightInd w:val="0"/>
        <w:snapToGrid w:val="0"/>
        <w:spacing w:line="360" w:lineRule="exact"/>
        <w:rPr>
          <w:rFonts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ascii="宋体" w:hAnsi="宋体" w:cs="宋体"/>
          <w:szCs w:val="21"/>
        </w:rPr>
      </w:pPr>
      <w:r>
        <w:rPr>
          <w:rFonts w:hint="eastAsia" w:ascii="宋体" w:hAnsi="宋体" w:cs="宋体"/>
          <w:szCs w:val="21"/>
        </w:rPr>
        <w:t>关于退换货：如果因为质量或者其他原因需要退换货的，需要退换的货品必须保证未经使用， 不影响二次销</w:t>
      </w:r>
    </w:p>
    <w:p>
      <w:pPr>
        <w:adjustRightInd w:val="0"/>
        <w:snapToGrid w:val="0"/>
        <w:spacing w:line="360" w:lineRule="exact"/>
        <w:rPr>
          <w:rFonts w:ascii="宋体" w:hAnsi="宋体" w:cs="宋体"/>
          <w:szCs w:val="21"/>
        </w:rPr>
      </w:pPr>
      <w:r>
        <w:rPr>
          <w:rFonts w:hint="eastAsia" w:ascii="宋体" w:hAnsi="宋体" w:cs="宋体"/>
          <w:szCs w:val="21"/>
        </w:rPr>
        <w:t xml:space="preserve">  售，我社承诺无条件退换。</w:t>
      </w:r>
    </w:p>
    <w:p>
      <w:pPr>
        <w:adjustRightInd w:val="0"/>
        <w:snapToGrid w:val="0"/>
        <w:spacing w:line="360" w:lineRule="exact"/>
        <w:rPr>
          <w:rFonts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ascii="宋体" w:hAnsi="宋体" w:cs="宋体"/>
          <w:szCs w:val="21"/>
        </w:rPr>
      </w:pPr>
      <w:r>
        <w:rPr>
          <w:rFonts w:hint="eastAsia" w:ascii="宋体" w:hAnsi="宋体" w:cs="宋体"/>
          <w:szCs w:val="21"/>
        </w:rPr>
        <w:t>10.本补充协议一式两份，双方各执一份，乙方为旅游者本人（18周岁以下未成年人需监护人签名）。</w:t>
      </w:r>
    </w:p>
    <w:p>
      <w:pPr>
        <w:spacing w:line="360" w:lineRule="exact"/>
        <w:ind w:firstLine="420" w:firstLineChars="200"/>
        <w:jc w:val="left"/>
        <w:rPr>
          <w:rFonts w:ascii="宋体" w:hAnsi="宋体" w:cs="宋体"/>
        </w:rPr>
      </w:pPr>
    </w:p>
    <w:p>
      <w:pPr>
        <w:spacing w:line="360" w:lineRule="exact"/>
        <w:ind w:firstLine="420" w:firstLineChars="200"/>
        <w:jc w:val="left"/>
        <w:rPr>
          <w:rFonts w:ascii="宋体" w:hAnsi="宋体" w:cs="宋体"/>
        </w:rPr>
      </w:pPr>
      <w:r>
        <w:rPr>
          <w:rFonts w:hint="eastAsia" w:ascii="宋体" w:hAnsi="宋体" w:cs="宋体"/>
        </w:rPr>
        <w:t>甲方（旅行社）签字：                                   乙方（旅游者）签字</w:t>
      </w:r>
    </w:p>
    <w:p>
      <w:pPr>
        <w:tabs>
          <w:tab w:val="left" w:pos="720"/>
          <w:tab w:val="left" w:pos="1440"/>
          <w:tab w:val="center" w:pos="4153"/>
        </w:tabs>
        <w:ind w:firstLine="420" w:firstLineChars="200"/>
        <w:rPr>
          <w:rFonts w:ascii="宋体" w:hAnsi="宋体" w:cs="宋体"/>
        </w:rPr>
      </w:pPr>
      <w:r>
        <w:rPr>
          <w:rFonts w:hint="eastAsia" w:ascii="宋体" w:hAnsi="宋体" w:cs="宋体"/>
        </w:rPr>
        <w:t>日期：                                                 日期：</w:t>
      </w:r>
    </w:p>
    <w:p>
      <w:pPr>
        <w:rPr>
          <w:rFonts w:ascii="微软雅黑" w:hAnsi="微软雅黑" w:eastAsia="微软雅黑"/>
          <w:sz w:val="18"/>
          <w:szCs w:val="18"/>
        </w:rPr>
      </w:pPr>
      <w:bookmarkStart w:id="0" w:name="_GoBack"/>
      <w:bookmarkEnd w:id="0"/>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5D5D21E0"/>
    <w:rsid w:val="5E1F1B87"/>
    <w:rsid w:val="70B862C9"/>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cs="宋体"/>
      <w:kern w:val="0"/>
      <w:sz w:val="24"/>
      <w:szCs w:val="24"/>
    </w:rPr>
  </w:style>
  <w:style w:type="character" w:styleId="6">
    <w:name w:val="Hyperlink"/>
    <w:basedOn w:val="5"/>
    <w:unhideWhenUsed/>
    <w:qFormat/>
    <w:uiPriority w:val="99"/>
    <w:rPr>
      <w:rFonts w:ascii="Tahoma" w:hAnsi="Tahoma" w:eastAsia="Times New Roman" w:cs="Tahoma"/>
      <w:color w:val="0000CC"/>
      <w:kern w:val="0"/>
      <w:sz w:val="20"/>
      <w:szCs w:val="20"/>
      <w:u w:val="single"/>
      <w:lang w:eastAsia="en-U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2017-06-10T08:59:55Z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