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auto"/>
          <w:sz w:val="18"/>
          <w:szCs w:val="18"/>
        </w:rPr>
      </w:pPr>
      <w:bookmarkStart w:id="0" w:name="_GoBack"/>
      <w:r>
        <w:rPr>
          <w:rFonts w:hint="eastAsia" w:ascii="微软雅黑" w:hAnsi="微软雅黑" w:eastAsia="微软雅黑" w:cs="微软雅黑"/>
          <w:b/>
          <w:color w:val="auto"/>
          <w:kern w:val="0"/>
          <w:sz w:val="36"/>
          <w:szCs w:val="36"/>
        </w:rPr>
        <w:t>旅游购物安排补充协议书</w:t>
      </w:r>
    </w:p>
    <w:bookmarkEnd w:id="0"/>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甲方（旅行社）：_____________________________                         </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乙方（旅游者）：_____________________________</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根据《旅游法》第35条规定“旅行社安排具体购物场所需应旅游者要求或经双方协商一致且不影响其他旅游者的行程安排”，因此在本次旅行过程，本旅行社应旅游者（乙方）要求并双方协商一致，由甲方协助安排乙方旅游购物场所，具体约定如下：</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21"/>
          <w:szCs w:val="21"/>
        </w:rPr>
        <w:t xml:space="preserve"> 购物场所简述及安排</w:t>
      </w:r>
    </w:p>
    <w:tbl>
      <w:tblPr>
        <w:tblStyle w:val="2"/>
        <w:tblW w:w="0" w:type="auto"/>
        <w:tblInd w:w="0" w:type="dxa"/>
        <w:tblBorders>
          <w:top w:val="single" w:color="17365D" w:sz="12" w:space="0"/>
          <w:left w:val="single" w:color="17365D" w:sz="12" w:space="0"/>
          <w:bottom w:val="single" w:color="17365D" w:sz="12" w:space="0"/>
          <w:right w:val="single" w:color="17365D" w:sz="12" w:space="0"/>
          <w:insideH w:val="single" w:color="17365D" w:sz="12" w:space="0"/>
          <w:insideV w:val="single" w:color="17365D" w:sz="12" w:space="0"/>
        </w:tblBorders>
        <w:shd w:val="clear" w:color="auto" w:fill="B8CCE4"/>
        <w:tblLayout w:type="fixed"/>
        <w:tblCellMar>
          <w:top w:w="0" w:type="dxa"/>
          <w:left w:w="108" w:type="dxa"/>
          <w:bottom w:w="0" w:type="dxa"/>
          <w:right w:w="108" w:type="dxa"/>
        </w:tblCellMar>
      </w:tblPr>
      <w:tblGrid>
        <w:gridCol w:w="2774"/>
        <w:gridCol w:w="4285"/>
        <w:gridCol w:w="1696"/>
        <w:gridCol w:w="1843"/>
      </w:tblGrid>
      <w:tr>
        <w:tblPrEx>
          <w:tblBorders>
            <w:top w:val="single" w:color="17365D" w:sz="12" w:space="0"/>
            <w:left w:val="single" w:color="17365D" w:sz="12" w:space="0"/>
            <w:bottom w:val="single" w:color="17365D" w:sz="12" w:space="0"/>
            <w:right w:val="single" w:color="17365D" w:sz="12" w:space="0"/>
            <w:insideH w:val="single" w:color="17365D" w:sz="12" w:space="0"/>
            <w:insideV w:val="single" w:color="17365D" w:sz="12" w:space="0"/>
          </w:tblBorders>
          <w:shd w:val="clear" w:color="auto" w:fill="B8CCE4"/>
          <w:tblCellMar>
            <w:top w:w="0" w:type="dxa"/>
            <w:left w:w="108" w:type="dxa"/>
            <w:bottom w:w="0" w:type="dxa"/>
            <w:right w:w="108" w:type="dxa"/>
          </w:tblCellMar>
        </w:tblPrEx>
        <w:tc>
          <w:tcPr>
            <w:tcW w:w="2774" w:type="dxa"/>
            <w:tcBorders>
              <w:tl2br w:val="nil"/>
              <w:tr2bl w:val="nil"/>
            </w:tcBorders>
            <w:shd w:val="clear" w:color="auto" w:fill="B8CCE4"/>
            <w:noWrap w:val="0"/>
            <w:vAlign w:val="top"/>
          </w:tcPr>
          <w:p>
            <w:pPr>
              <w:jc w:val="center"/>
              <w:rPr>
                <w:rFonts w:hint="eastAsia"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购物场所名称</w:t>
            </w:r>
          </w:p>
        </w:tc>
        <w:tc>
          <w:tcPr>
            <w:tcW w:w="4285" w:type="dxa"/>
            <w:tcBorders>
              <w:tl2br w:val="nil"/>
              <w:tr2bl w:val="nil"/>
            </w:tcBorders>
            <w:shd w:val="clear" w:color="auto" w:fill="B8CCE4"/>
            <w:noWrap w:val="0"/>
            <w:vAlign w:val="top"/>
          </w:tcPr>
          <w:p>
            <w:pPr>
              <w:jc w:val="center"/>
              <w:rPr>
                <w:rFonts w:hint="eastAsia"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产品介绍</w:t>
            </w:r>
          </w:p>
        </w:tc>
        <w:tc>
          <w:tcPr>
            <w:tcW w:w="1696" w:type="dxa"/>
            <w:tcBorders>
              <w:tl2br w:val="nil"/>
              <w:tr2bl w:val="nil"/>
            </w:tcBorders>
            <w:shd w:val="clear" w:color="auto" w:fill="B8CCE4"/>
            <w:noWrap w:val="0"/>
            <w:vAlign w:val="top"/>
          </w:tcPr>
          <w:p>
            <w:pPr>
              <w:jc w:val="center"/>
              <w:rPr>
                <w:rFonts w:hint="eastAsia"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地点</w:t>
            </w:r>
          </w:p>
        </w:tc>
        <w:tc>
          <w:tcPr>
            <w:tcW w:w="1843" w:type="dxa"/>
            <w:tcBorders>
              <w:tl2br w:val="nil"/>
              <w:tr2bl w:val="nil"/>
            </w:tcBorders>
            <w:shd w:val="clear" w:color="auto" w:fill="B8CCE4"/>
            <w:noWrap w:val="0"/>
            <w:vAlign w:val="top"/>
          </w:tcPr>
          <w:p>
            <w:pPr>
              <w:jc w:val="center"/>
              <w:rPr>
                <w:rFonts w:hint="eastAsia"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rPr>
              <w:t>停留时间</w:t>
            </w:r>
          </w:p>
        </w:tc>
      </w:tr>
      <w:tr>
        <w:tblPrEx>
          <w:tblBorders>
            <w:top w:val="single" w:color="17365D" w:sz="12" w:space="0"/>
            <w:left w:val="single" w:color="17365D" w:sz="12" w:space="0"/>
            <w:bottom w:val="single" w:color="17365D" w:sz="12" w:space="0"/>
            <w:right w:val="single" w:color="17365D" w:sz="12" w:space="0"/>
            <w:insideH w:val="single" w:color="17365D" w:sz="12" w:space="0"/>
            <w:insideV w:val="single" w:color="17365D" w:sz="12" w:space="0"/>
          </w:tblBorders>
          <w:shd w:val="clear" w:color="auto" w:fill="B8CCE4"/>
          <w:tblCellMar>
            <w:top w:w="0" w:type="dxa"/>
            <w:left w:w="108" w:type="dxa"/>
            <w:bottom w:w="0" w:type="dxa"/>
            <w:right w:w="108" w:type="dxa"/>
          </w:tblCellMar>
        </w:tblPrEx>
        <w:trPr>
          <w:trHeight w:val="90" w:hRule="atLeast"/>
        </w:trPr>
        <w:tc>
          <w:tcPr>
            <w:tcW w:w="2774"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紫金店</w:t>
            </w:r>
          </w:p>
        </w:tc>
        <w:tc>
          <w:tcPr>
            <w:tcW w:w="4285"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紫金制品</w:t>
            </w:r>
          </w:p>
        </w:tc>
        <w:tc>
          <w:tcPr>
            <w:tcW w:w="1696"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圣彼得堡/莫斯科</w:t>
            </w:r>
          </w:p>
        </w:tc>
        <w:tc>
          <w:tcPr>
            <w:tcW w:w="1843"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约1小时</w:t>
            </w:r>
          </w:p>
        </w:tc>
      </w:tr>
      <w:tr>
        <w:tblPrEx>
          <w:tblBorders>
            <w:top w:val="single" w:color="17365D" w:sz="12" w:space="0"/>
            <w:left w:val="single" w:color="17365D" w:sz="12" w:space="0"/>
            <w:bottom w:val="single" w:color="17365D" w:sz="12" w:space="0"/>
            <w:right w:val="single" w:color="17365D" w:sz="12" w:space="0"/>
            <w:insideH w:val="single" w:color="17365D" w:sz="12" w:space="0"/>
            <w:insideV w:val="single" w:color="17365D" w:sz="12" w:space="0"/>
          </w:tblBorders>
          <w:shd w:val="clear" w:color="auto" w:fill="B8CCE4"/>
          <w:tblCellMar>
            <w:top w:w="0" w:type="dxa"/>
            <w:left w:w="108" w:type="dxa"/>
            <w:bottom w:w="0" w:type="dxa"/>
            <w:right w:w="108" w:type="dxa"/>
          </w:tblCellMar>
        </w:tblPrEx>
        <w:tc>
          <w:tcPr>
            <w:tcW w:w="2774"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旅游纪念品商店</w:t>
            </w:r>
          </w:p>
        </w:tc>
        <w:tc>
          <w:tcPr>
            <w:tcW w:w="4285"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俄罗斯套娃、巧克力、望远镜、军刀、冰箱贴等</w:t>
            </w:r>
          </w:p>
        </w:tc>
        <w:tc>
          <w:tcPr>
            <w:tcW w:w="1696"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圣彼得堡/莫斯科</w:t>
            </w:r>
          </w:p>
        </w:tc>
        <w:tc>
          <w:tcPr>
            <w:tcW w:w="1843"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约1小时</w:t>
            </w:r>
          </w:p>
        </w:tc>
      </w:tr>
      <w:tr>
        <w:tblPrEx>
          <w:tblBorders>
            <w:top w:val="single" w:color="17365D" w:sz="12" w:space="0"/>
            <w:left w:val="single" w:color="17365D" w:sz="12" w:space="0"/>
            <w:bottom w:val="single" w:color="17365D" w:sz="12" w:space="0"/>
            <w:right w:val="single" w:color="17365D" w:sz="12" w:space="0"/>
            <w:insideH w:val="single" w:color="17365D" w:sz="12" w:space="0"/>
            <w:insideV w:val="single" w:color="17365D" w:sz="12" w:space="0"/>
          </w:tblBorders>
          <w:shd w:val="clear" w:color="auto" w:fill="B8CCE4"/>
          <w:tblCellMar>
            <w:top w:w="0" w:type="dxa"/>
            <w:left w:w="108" w:type="dxa"/>
            <w:bottom w:w="0" w:type="dxa"/>
            <w:right w:w="108" w:type="dxa"/>
          </w:tblCellMar>
        </w:tblPrEx>
        <w:tc>
          <w:tcPr>
            <w:tcW w:w="2774"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琥珀店</w:t>
            </w:r>
          </w:p>
        </w:tc>
        <w:tc>
          <w:tcPr>
            <w:tcW w:w="4285" w:type="dxa"/>
            <w:tcBorders>
              <w:tl2br w:val="nil"/>
              <w:tr2bl w:val="nil"/>
            </w:tcBorders>
            <w:shd w:val="clear" w:color="auto" w:fill="auto"/>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琥珀工艺制品</w:t>
            </w:r>
          </w:p>
        </w:tc>
        <w:tc>
          <w:tcPr>
            <w:tcW w:w="1696"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圣彼得堡/莫斯科</w:t>
            </w:r>
          </w:p>
        </w:tc>
        <w:tc>
          <w:tcPr>
            <w:tcW w:w="1843" w:type="dxa"/>
            <w:tcBorders>
              <w:tl2br w:val="nil"/>
              <w:tr2bl w:val="nil"/>
            </w:tcBorders>
            <w:shd w:val="clear" w:color="auto" w:fill="auto"/>
            <w:noWrap w:val="0"/>
            <w:vAlign w:val="center"/>
          </w:tcPr>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约1小时</w:t>
            </w:r>
          </w:p>
        </w:tc>
      </w:tr>
    </w:tbl>
    <w:tbl>
      <w:tblPr>
        <w:tblStyle w:val="3"/>
        <w:tblpPr w:leftFromText="180" w:rightFromText="180" w:vertAnchor="text" w:tblpX="11114" w:tblpY="-5286"/>
        <w:tblOverlap w:val="never"/>
        <w:tblW w:w="0" w:type="auto"/>
        <w:tblInd w:w="0" w:type="dxa"/>
        <w:tblBorders>
          <w:top w:val="single" w:color="17375E" w:sz="2" w:space="0"/>
          <w:left w:val="single" w:color="17375E" w:sz="2" w:space="0"/>
          <w:bottom w:val="single" w:color="17375E" w:sz="2" w:space="0"/>
          <w:right w:val="single" w:color="17375E" w:sz="2" w:space="0"/>
          <w:insideH w:val="single" w:color="17375E" w:sz="2" w:space="0"/>
          <w:insideV w:val="single" w:color="17375E" w:sz="2" w:space="0"/>
        </w:tblBorders>
        <w:tblLayout w:type="fixed"/>
        <w:tblCellMar>
          <w:top w:w="0" w:type="dxa"/>
          <w:left w:w="108" w:type="dxa"/>
          <w:bottom w:w="0" w:type="dxa"/>
          <w:right w:w="108" w:type="dxa"/>
        </w:tblCellMar>
      </w:tblPr>
      <w:tblGrid>
        <w:gridCol w:w="546"/>
      </w:tblGrid>
      <w:tr>
        <w:tblPrEx>
          <w:tblBorders>
            <w:top w:val="single" w:color="17375E" w:sz="2" w:space="0"/>
            <w:left w:val="single" w:color="17375E" w:sz="2" w:space="0"/>
            <w:bottom w:val="single" w:color="17375E" w:sz="2" w:space="0"/>
            <w:right w:val="single" w:color="17375E" w:sz="2" w:space="0"/>
            <w:insideH w:val="single" w:color="17375E" w:sz="2" w:space="0"/>
            <w:insideV w:val="single" w:color="17375E" w:sz="2" w:space="0"/>
          </w:tblBorders>
          <w:tblCellMar>
            <w:top w:w="0" w:type="dxa"/>
            <w:left w:w="108" w:type="dxa"/>
            <w:bottom w:w="0" w:type="dxa"/>
            <w:right w:w="108" w:type="dxa"/>
          </w:tblCellMar>
        </w:tblPrEx>
        <w:trPr>
          <w:trHeight w:val="30" w:hRule="atLeast"/>
        </w:trPr>
        <w:tc>
          <w:tcPr>
            <w:tcW w:w="546" w:type="dxa"/>
            <w:noWrap w:val="0"/>
            <w:vAlign w:val="top"/>
          </w:tcPr>
          <w:p>
            <w:pPr>
              <w:tabs>
                <w:tab w:val="left" w:pos="72"/>
              </w:tabs>
              <w:spacing w:line="400" w:lineRule="exact"/>
              <w:ind w:right="71" w:rightChars="34"/>
              <w:rPr>
                <w:rFonts w:hint="eastAsia" w:ascii="微软雅黑" w:hAnsi="微软雅黑" w:eastAsia="微软雅黑" w:cs="微软雅黑"/>
                <w:color w:val="auto"/>
                <w:sz w:val="18"/>
                <w:szCs w:val="18"/>
                <w:vertAlign w:val="baseline"/>
              </w:rPr>
            </w:pPr>
          </w:p>
        </w:tc>
      </w:tr>
    </w:tbl>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相关约定</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本协议的履行双方均需确认是在不影响团队正常行程安排或不影响同团其他旅游者（即需妥善安排不前往购物场所的旅游者）的前提下方可。</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本协议约定下由甲方协助安排乙方前往的购物场所，甲方承诺该购物场所售卖的产品不存在假冒伪劣产品。</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协议约定下由甲方协助安排乙方前往的购物场所，可能因地区差异及进货渠道等原因其售卖产品的销售价格甲方不能保证是与市场同类产品价格是一致的，因此甲方郑重提醒前往购物的旅游者谨慎选择是否购买。</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旅游者在购买产品时请主动向购物场所需要发票或售卖单据以做凭证。</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旅行社行程单中的景点、餐厅、长途中途休息站等以内及周边购物点不属于安排的购物场所，旅行社不建议购买，如购买商品出现质量问题，旅行社不承担任何责任。</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三、本协议一式二份，双方各执一份，甲方为旅行社，乙方为旅游者本人（18岁以下未成年人需监护人签名）。</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甲方：              旅行社                                   乙方（旅游者签名）：             </w:t>
      </w:r>
    </w:p>
    <w:p>
      <w:pPr>
        <w:tabs>
          <w:tab w:val="left" w:pos="72"/>
        </w:tabs>
        <w:spacing w:line="400" w:lineRule="exact"/>
        <w:ind w:right="71" w:rightChars="34"/>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电话：                                                       电话：                          </w:t>
      </w:r>
    </w:p>
    <w:p>
      <w:pPr>
        <w:tabs>
          <w:tab w:val="left" w:pos="72"/>
        </w:tabs>
        <w:spacing w:line="400" w:lineRule="exact"/>
        <w:ind w:right="71" w:rightChars="34"/>
        <w:rPr>
          <w:rFonts w:hint="eastAsia" w:ascii="微软雅黑" w:hAnsi="微软雅黑" w:eastAsia="微软雅黑" w:cs="微软雅黑"/>
          <w:b/>
          <w:color w:val="auto"/>
          <w:kern w:val="0"/>
          <w:sz w:val="36"/>
          <w:szCs w:val="36"/>
        </w:rPr>
      </w:pPr>
      <w:r>
        <w:rPr>
          <w:rFonts w:hint="eastAsia" w:ascii="微软雅黑" w:hAnsi="微软雅黑" w:eastAsia="微软雅黑" w:cs="微软雅黑"/>
          <w:color w:val="auto"/>
          <w:sz w:val="18"/>
          <w:szCs w:val="18"/>
        </w:rPr>
        <w:t>日期：     年    月     日                                   日期：     年    月     日</w:t>
      </w:r>
    </w:p>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2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2019-12-20T03:23:17Z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