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right="-24"/>
        <w:jc w:val="left"/>
        <w:rPr>
          <w:rStyle w:val="11"/>
          <w:rFonts w:hint="eastAsia"/>
          <w:lang w:val="zh-CN"/>
        </w:rPr>
      </w:pPr>
    </w:p>
    <w:p>
      <w:pPr>
        <w:snapToGrid w:val="0"/>
        <w:spacing w:line="360" w:lineRule="auto"/>
        <w:ind w:right="-24" w:firstLine="480" w:firstLineChars="100"/>
        <w:jc w:val="left"/>
        <w:rPr>
          <w:rStyle w:val="11"/>
          <w:rFonts w:hint="eastAsia" w:ascii="微软雅黑" w:hAnsi="微软雅黑" w:eastAsia="微软雅黑" w:cs="微软雅黑"/>
          <w:color w:val="C00000"/>
          <w:sz w:val="48"/>
          <w:szCs w:val="48"/>
          <w:lang w:val="zh-CN"/>
        </w:rPr>
      </w:pPr>
      <w:r>
        <w:rPr>
          <w:rStyle w:val="11"/>
          <w:rFonts w:hint="eastAsia" w:ascii="微软雅黑" w:hAnsi="微软雅黑" w:eastAsia="微软雅黑" w:cs="微软雅黑"/>
          <w:color w:val="C00000"/>
          <w:sz w:val="48"/>
          <w:szCs w:val="48"/>
          <w:lang w:val="zh-CN"/>
        </w:rPr>
        <w:t>【特价九寨】</w:t>
      </w:r>
    </w:p>
    <w:p>
      <w:pPr>
        <w:snapToGrid w:val="0"/>
        <w:spacing w:line="360" w:lineRule="auto"/>
        <w:ind w:right="-24" w:firstLine="2881" w:firstLineChars="800"/>
        <w:jc w:val="left"/>
        <w:rPr>
          <w:rStyle w:val="11"/>
          <w:rFonts w:hint="eastAsia" w:ascii="微软雅黑" w:hAnsi="微软雅黑" w:eastAsia="微软雅黑" w:cs="微软雅黑"/>
          <w:color w:val="C00000"/>
          <w:sz w:val="36"/>
          <w:szCs w:val="36"/>
          <w:lang w:val="zh-CN"/>
        </w:rPr>
      </w:pPr>
      <w:r>
        <w:rPr>
          <w:rStyle w:val="11"/>
          <w:rFonts w:hint="eastAsia" w:ascii="微软雅黑" w:hAnsi="微软雅黑" w:eastAsia="微软雅黑" w:cs="微软雅黑"/>
          <w:color w:val="C00000"/>
          <w:sz w:val="36"/>
          <w:szCs w:val="36"/>
          <w:lang w:val="zh-CN"/>
        </w:rPr>
        <w:t>九寨沟+乐山大佛+黄龙溪古镇双</w:t>
      </w:r>
      <w:r>
        <w:rPr>
          <w:rStyle w:val="11"/>
          <w:rFonts w:hint="eastAsia" w:ascii="微软雅黑" w:hAnsi="微软雅黑" w:eastAsia="微软雅黑" w:cs="微软雅黑"/>
          <w:color w:val="C00000"/>
          <w:sz w:val="36"/>
          <w:szCs w:val="36"/>
          <w:lang w:val="zh-CN" w:eastAsia="zh-CN"/>
        </w:rPr>
        <w:t>卧</w:t>
      </w:r>
      <w:r>
        <w:rPr>
          <w:rStyle w:val="11"/>
          <w:rFonts w:hint="eastAsia" w:ascii="微软雅黑" w:hAnsi="微软雅黑" w:eastAsia="微软雅黑" w:cs="微软雅黑"/>
          <w:color w:val="C00000"/>
          <w:sz w:val="36"/>
          <w:szCs w:val="36"/>
          <w:lang w:val="en-US" w:eastAsia="zh-CN"/>
        </w:rPr>
        <w:t>8</w:t>
      </w:r>
      <w:r>
        <w:rPr>
          <w:rStyle w:val="11"/>
          <w:rFonts w:hint="eastAsia" w:ascii="微软雅黑" w:hAnsi="微软雅黑" w:eastAsia="微软雅黑" w:cs="微软雅黑"/>
          <w:color w:val="C00000"/>
          <w:sz w:val="36"/>
          <w:szCs w:val="36"/>
          <w:lang w:val="zh-CN"/>
        </w:rPr>
        <w:t>日游</w:t>
      </w:r>
    </w:p>
    <w:tbl>
      <w:tblPr>
        <w:tblStyle w:val="7"/>
        <w:tblpPr w:leftFromText="180" w:rightFromText="180" w:vertAnchor="text" w:horzAnchor="page" w:tblpX="1035" w:tblpY="1078"/>
        <w:tblOverlap w:val="never"/>
        <w:tblW w:w="10246" w:type="dxa"/>
        <w:tblInd w:w="0" w:type="dxa"/>
        <w:tblBorders>
          <w:top w:val="single" w:color="823B0B" w:themeColor="accent2" w:themeShade="7F" w:sz="4" w:space="0"/>
          <w:left w:val="single" w:color="823B0B" w:themeColor="accent2" w:themeShade="7F" w:sz="4" w:space="0"/>
          <w:bottom w:val="single" w:color="823B0B" w:themeColor="accent2" w:themeShade="7F" w:sz="4" w:space="0"/>
          <w:right w:val="single" w:color="823B0B" w:themeColor="accent2" w:themeShade="7F" w:sz="4" w:space="0"/>
          <w:insideH w:val="single" w:color="823B0B" w:themeColor="accent2" w:themeShade="7F" w:sz="4" w:space="0"/>
          <w:insideV w:val="single" w:color="823B0B" w:themeColor="accent2" w:themeShade="7F" w:sz="4" w:space="0"/>
        </w:tblBorders>
        <w:tblLayout w:type="fixed"/>
        <w:tblCellMar>
          <w:top w:w="0" w:type="dxa"/>
          <w:left w:w="108" w:type="dxa"/>
          <w:bottom w:w="0" w:type="dxa"/>
          <w:right w:w="108" w:type="dxa"/>
        </w:tblCellMar>
      </w:tblPr>
      <w:tblGrid>
        <w:gridCol w:w="618"/>
        <w:gridCol w:w="5250"/>
        <w:gridCol w:w="819"/>
        <w:gridCol w:w="785"/>
        <w:gridCol w:w="923"/>
        <w:gridCol w:w="796"/>
        <w:gridCol w:w="1055"/>
      </w:tblGrid>
      <w:tr>
        <w:tblPrEx>
          <w:tblBorders>
            <w:top w:val="single" w:color="823B0B" w:themeColor="accent2" w:themeShade="7F" w:sz="4" w:space="0"/>
            <w:left w:val="single" w:color="823B0B" w:themeColor="accent2" w:themeShade="7F" w:sz="4" w:space="0"/>
            <w:bottom w:val="single" w:color="823B0B" w:themeColor="accent2" w:themeShade="7F" w:sz="4" w:space="0"/>
            <w:right w:val="single" w:color="823B0B" w:themeColor="accent2" w:themeShade="7F" w:sz="4" w:space="0"/>
            <w:insideH w:val="single" w:color="823B0B" w:themeColor="accent2" w:themeShade="7F" w:sz="4" w:space="0"/>
            <w:insideV w:val="single" w:color="823B0B" w:themeColor="accent2" w:themeShade="7F" w:sz="4" w:space="0"/>
          </w:tblBorders>
          <w:tblLayout w:type="fixed"/>
          <w:tblCellMar>
            <w:top w:w="0" w:type="dxa"/>
            <w:left w:w="108" w:type="dxa"/>
            <w:bottom w:w="0" w:type="dxa"/>
            <w:right w:w="108" w:type="dxa"/>
          </w:tblCellMar>
        </w:tblPrEx>
        <w:trPr>
          <w:trHeight w:val="684" w:hRule="atLeast"/>
        </w:trPr>
        <w:tc>
          <w:tcPr>
            <w:tcW w:w="618" w:type="dxa"/>
            <w:tcBorders>
              <w:tl2br w:val="nil"/>
              <w:tr2bl w:val="nil"/>
            </w:tcBorders>
            <w:shd w:val="clear" w:color="auto" w:fill="FBE5D6" w:themeFill="accent2" w:themeFillTint="32"/>
            <w:vAlign w:val="center"/>
          </w:tcPr>
          <w:p>
            <w:pPr>
              <w:spacing w:line="360" w:lineRule="exact"/>
              <w:jc w:val="both"/>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天数</w:t>
            </w:r>
          </w:p>
        </w:tc>
        <w:tc>
          <w:tcPr>
            <w:tcW w:w="5250" w:type="dxa"/>
            <w:tcBorders>
              <w:tl2br w:val="nil"/>
              <w:tr2bl w:val="nil"/>
            </w:tcBorders>
            <w:shd w:val="clear" w:color="auto" w:fill="FBE5D6" w:themeFill="accent2" w:themeFillTint="32"/>
            <w:vAlign w:val="center"/>
          </w:tcPr>
          <w:p>
            <w:pPr>
              <w:spacing w:line="36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行程简介：</w:t>
            </w:r>
          </w:p>
        </w:tc>
        <w:tc>
          <w:tcPr>
            <w:tcW w:w="819" w:type="dxa"/>
            <w:tcBorders>
              <w:tl2br w:val="nil"/>
              <w:tr2bl w:val="nil"/>
            </w:tcBorders>
            <w:shd w:val="clear" w:color="auto" w:fill="FBE5D6" w:themeFill="accent2" w:themeFillTint="32"/>
            <w:vAlign w:val="center"/>
          </w:tcPr>
          <w:p>
            <w:pPr>
              <w:spacing w:line="360" w:lineRule="exact"/>
              <w:jc w:val="center"/>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交通</w:t>
            </w:r>
          </w:p>
        </w:tc>
        <w:tc>
          <w:tcPr>
            <w:tcW w:w="785" w:type="dxa"/>
            <w:tcBorders>
              <w:tl2br w:val="nil"/>
              <w:tr2bl w:val="nil"/>
            </w:tcBorders>
            <w:shd w:val="clear" w:color="auto" w:fill="FBE5D6" w:themeFill="accent2" w:themeFillTint="32"/>
            <w:vAlign w:val="center"/>
          </w:tcPr>
          <w:p>
            <w:pPr>
              <w:spacing w:line="360" w:lineRule="exact"/>
              <w:jc w:val="center"/>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早餐</w:t>
            </w:r>
          </w:p>
        </w:tc>
        <w:tc>
          <w:tcPr>
            <w:tcW w:w="923" w:type="dxa"/>
            <w:tcBorders>
              <w:tl2br w:val="nil"/>
              <w:tr2bl w:val="nil"/>
            </w:tcBorders>
            <w:shd w:val="clear" w:color="auto" w:fill="FBE5D6" w:themeFill="accent2" w:themeFillTint="32"/>
            <w:vAlign w:val="center"/>
          </w:tcPr>
          <w:p>
            <w:pPr>
              <w:spacing w:line="360" w:lineRule="exact"/>
              <w:jc w:val="center"/>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午餐</w:t>
            </w:r>
          </w:p>
        </w:tc>
        <w:tc>
          <w:tcPr>
            <w:tcW w:w="796" w:type="dxa"/>
            <w:tcBorders>
              <w:tl2br w:val="nil"/>
              <w:tr2bl w:val="nil"/>
            </w:tcBorders>
            <w:shd w:val="clear" w:color="auto" w:fill="FBE5D6" w:themeFill="accent2" w:themeFillTint="32"/>
            <w:vAlign w:val="center"/>
          </w:tcPr>
          <w:p>
            <w:pPr>
              <w:spacing w:line="360" w:lineRule="exact"/>
              <w:jc w:val="center"/>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晚餐</w:t>
            </w:r>
          </w:p>
        </w:tc>
        <w:tc>
          <w:tcPr>
            <w:tcW w:w="1055" w:type="dxa"/>
            <w:tcBorders>
              <w:tl2br w:val="nil"/>
              <w:tr2bl w:val="nil"/>
            </w:tcBorders>
            <w:shd w:val="clear" w:color="auto" w:fill="FBE5D6" w:themeFill="accent2" w:themeFillTint="32"/>
            <w:vAlign w:val="center"/>
          </w:tcPr>
          <w:p>
            <w:pPr>
              <w:spacing w:line="360" w:lineRule="exact"/>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住宿</w:t>
            </w:r>
          </w:p>
        </w:tc>
      </w:tr>
      <w:tr>
        <w:tblPrEx>
          <w:tblBorders>
            <w:top w:val="single" w:color="823B0B" w:themeColor="accent2" w:themeShade="7F" w:sz="4" w:space="0"/>
            <w:left w:val="single" w:color="823B0B" w:themeColor="accent2" w:themeShade="7F" w:sz="4" w:space="0"/>
            <w:bottom w:val="single" w:color="823B0B" w:themeColor="accent2" w:themeShade="7F" w:sz="4" w:space="0"/>
            <w:right w:val="single" w:color="823B0B" w:themeColor="accent2" w:themeShade="7F" w:sz="4" w:space="0"/>
            <w:insideH w:val="single" w:color="823B0B" w:themeColor="accent2" w:themeShade="7F" w:sz="4" w:space="0"/>
            <w:insideV w:val="single" w:color="823B0B" w:themeColor="accent2" w:themeShade="7F" w:sz="4" w:space="0"/>
          </w:tblBorders>
          <w:tblLayout w:type="fixed"/>
          <w:tblCellMar>
            <w:top w:w="0" w:type="dxa"/>
            <w:left w:w="108" w:type="dxa"/>
            <w:bottom w:w="0" w:type="dxa"/>
            <w:right w:w="108" w:type="dxa"/>
          </w:tblCellMar>
        </w:tblPrEx>
        <w:trPr>
          <w:trHeight w:val="474" w:hRule="atLeast"/>
        </w:trPr>
        <w:tc>
          <w:tcPr>
            <w:tcW w:w="618"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D1</w:t>
            </w:r>
          </w:p>
        </w:tc>
        <w:tc>
          <w:tcPr>
            <w:tcW w:w="5250" w:type="dxa"/>
            <w:tcBorders>
              <w:tl2br w:val="nil"/>
              <w:tr2bl w:val="nil"/>
            </w:tcBorders>
            <w:vAlign w:val="center"/>
          </w:tcPr>
          <w:p>
            <w:pPr>
              <w:spacing w:line="360" w:lineRule="exact"/>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南宁</w:t>
            </w:r>
            <w:r>
              <w:rPr>
                <w:rFonts w:hint="eastAsia" w:ascii="微软雅黑" w:hAnsi="微软雅黑" w:eastAsia="微软雅黑" w:cs="微软雅黑"/>
                <w:color w:val="000000"/>
                <w:sz w:val="24"/>
                <w:szCs w:val="24"/>
                <w:lang w:val="en-US" w:eastAsia="zh-CN"/>
              </w:rPr>
              <w:t>/柳州/来宾/玉林/贵港</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成都</w:t>
            </w:r>
          </w:p>
        </w:tc>
        <w:tc>
          <w:tcPr>
            <w:tcW w:w="819"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火车</w:t>
            </w:r>
          </w:p>
        </w:tc>
        <w:tc>
          <w:tcPr>
            <w:tcW w:w="785"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923"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796"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1055" w:type="dxa"/>
            <w:tcBorders>
              <w:tl2br w:val="nil"/>
              <w:tr2bl w:val="nil"/>
            </w:tcBorders>
            <w:vAlign w:val="center"/>
          </w:tcPr>
          <w:p>
            <w:pPr>
              <w:spacing w:line="360" w:lineRule="exact"/>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火车上</w:t>
            </w:r>
          </w:p>
        </w:tc>
      </w:tr>
      <w:tr>
        <w:tblPrEx>
          <w:tblBorders>
            <w:top w:val="single" w:color="823B0B" w:themeColor="accent2" w:themeShade="7F" w:sz="4" w:space="0"/>
            <w:left w:val="single" w:color="823B0B" w:themeColor="accent2" w:themeShade="7F" w:sz="4" w:space="0"/>
            <w:bottom w:val="single" w:color="823B0B" w:themeColor="accent2" w:themeShade="7F" w:sz="4" w:space="0"/>
            <w:right w:val="single" w:color="823B0B" w:themeColor="accent2" w:themeShade="7F" w:sz="4" w:space="0"/>
            <w:insideH w:val="single" w:color="823B0B" w:themeColor="accent2" w:themeShade="7F" w:sz="4" w:space="0"/>
            <w:insideV w:val="single" w:color="823B0B" w:themeColor="accent2" w:themeShade="7F" w:sz="4" w:space="0"/>
          </w:tblBorders>
          <w:tblLayout w:type="fixed"/>
          <w:tblCellMar>
            <w:top w:w="0" w:type="dxa"/>
            <w:left w:w="108" w:type="dxa"/>
            <w:bottom w:w="0" w:type="dxa"/>
            <w:right w:w="108" w:type="dxa"/>
          </w:tblCellMar>
        </w:tblPrEx>
        <w:trPr>
          <w:trHeight w:val="474" w:hRule="atLeast"/>
        </w:trPr>
        <w:tc>
          <w:tcPr>
            <w:tcW w:w="618"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D2</w:t>
            </w:r>
          </w:p>
        </w:tc>
        <w:tc>
          <w:tcPr>
            <w:tcW w:w="5250" w:type="dxa"/>
            <w:tcBorders>
              <w:tl2br w:val="nil"/>
              <w:tr2bl w:val="nil"/>
            </w:tcBorders>
            <w:vAlign w:val="center"/>
          </w:tcPr>
          <w:p>
            <w:pPr>
              <w:spacing w:line="360" w:lineRule="exact"/>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成都-酒店</w:t>
            </w:r>
          </w:p>
        </w:tc>
        <w:tc>
          <w:tcPr>
            <w:tcW w:w="819"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巴士</w:t>
            </w:r>
          </w:p>
        </w:tc>
        <w:tc>
          <w:tcPr>
            <w:tcW w:w="785"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923"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796"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1055" w:type="dxa"/>
            <w:tcBorders>
              <w:tl2br w:val="nil"/>
              <w:tr2bl w:val="nil"/>
            </w:tcBorders>
            <w:vAlign w:val="center"/>
          </w:tcPr>
          <w:p>
            <w:pPr>
              <w:spacing w:line="360" w:lineRule="exact"/>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成都</w:t>
            </w:r>
          </w:p>
        </w:tc>
      </w:tr>
      <w:tr>
        <w:tblPrEx>
          <w:tblBorders>
            <w:top w:val="single" w:color="823B0B" w:themeColor="accent2" w:themeShade="7F" w:sz="4" w:space="0"/>
            <w:left w:val="single" w:color="823B0B" w:themeColor="accent2" w:themeShade="7F" w:sz="4" w:space="0"/>
            <w:bottom w:val="single" w:color="823B0B" w:themeColor="accent2" w:themeShade="7F" w:sz="4" w:space="0"/>
            <w:right w:val="single" w:color="823B0B" w:themeColor="accent2" w:themeShade="7F" w:sz="4" w:space="0"/>
            <w:insideH w:val="single" w:color="823B0B" w:themeColor="accent2" w:themeShade="7F" w:sz="4" w:space="0"/>
            <w:insideV w:val="single" w:color="823B0B" w:themeColor="accent2" w:themeShade="7F" w:sz="4" w:space="0"/>
          </w:tblBorders>
          <w:tblLayout w:type="fixed"/>
          <w:tblCellMar>
            <w:top w:w="0" w:type="dxa"/>
            <w:left w:w="108" w:type="dxa"/>
            <w:bottom w:w="0" w:type="dxa"/>
            <w:right w:w="108" w:type="dxa"/>
          </w:tblCellMar>
        </w:tblPrEx>
        <w:trPr>
          <w:trHeight w:val="474" w:hRule="atLeast"/>
        </w:trPr>
        <w:tc>
          <w:tcPr>
            <w:tcW w:w="618"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D3</w:t>
            </w:r>
          </w:p>
        </w:tc>
        <w:tc>
          <w:tcPr>
            <w:tcW w:w="5250" w:type="dxa"/>
            <w:tcBorders>
              <w:tl2br w:val="nil"/>
              <w:tr2bl w:val="nil"/>
            </w:tcBorders>
            <w:vAlign w:val="center"/>
          </w:tcPr>
          <w:p>
            <w:pPr>
              <w:spacing w:line="320" w:lineRule="exac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成都-黄龙溪-乐山大佛</w:t>
            </w:r>
          </w:p>
        </w:tc>
        <w:tc>
          <w:tcPr>
            <w:tcW w:w="819"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785"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923"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796"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1055" w:type="dxa"/>
            <w:tcBorders>
              <w:tl2br w:val="nil"/>
              <w:tr2bl w:val="nil"/>
            </w:tcBorders>
            <w:vAlign w:val="center"/>
          </w:tcPr>
          <w:p>
            <w:pPr>
              <w:spacing w:line="360" w:lineRule="exact"/>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成都</w:t>
            </w:r>
          </w:p>
        </w:tc>
      </w:tr>
      <w:tr>
        <w:tblPrEx>
          <w:tblBorders>
            <w:top w:val="single" w:color="823B0B" w:themeColor="accent2" w:themeShade="7F" w:sz="4" w:space="0"/>
            <w:left w:val="single" w:color="823B0B" w:themeColor="accent2" w:themeShade="7F" w:sz="4" w:space="0"/>
            <w:bottom w:val="single" w:color="823B0B" w:themeColor="accent2" w:themeShade="7F" w:sz="4" w:space="0"/>
            <w:right w:val="single" w:color="823B0B" w:themeColor="accent2" w:themeShade="7F" w:sz="4" w:space="0"/>
            <w:insideH w:val="single" w:color="823B0B" w:themeColor="accent2" w:themeShade="7F" w:sz="4" w:space="0"/>
            <w:insideV w:val="single" w:color="823B0B" w:themeColor="accent2" w:themeShade="7F" w:sz="4" w:space="0"/>
          </w:tblBorders>
          <w:tblLayout w:type="fixed"/>
          <w:tblCellMar>
            <w:top w:w="0" w:type="dxa"/>
            <w:left w:w="108" w:type="dxa"/>
            <w:bottom w:w="0" w:type="dxa"/>
            <w:right w:w="108" w:type="dxa"/>
          </w:tblCellMar>
        </w:tblPrEx>
        <w:trPr>
          <w:trHeight w:val="474" w:hRule="atLeast"/>
        </w:trPr>
        <w:tc>
          <w:tcPr>
            <w:tcW w:w="618"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D4</w:t>
            </w:r>
          </w:p>
        </w:tc>
        <w:tc>
          <w:tcPr>
            <w:tcW w:w="5250" w:type="dxa"/>
            <w:tcBorders>
              <w:tl2br w:val="nil"/>
              <w:tr2bl w:val="nil"/>
            </w:tcBorders>
            <w:vAlign w:val="center"/>
          </w:tcPr>
          <w:p>
            <w:pPr>
              <w:spacing w:line="320" w:lineRule="exac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东南亚风情园—九寨沟</w:t>
            </w:r>
          </w:p>
        </w:tc>
        <w:tc>
          <w:tcPr>
            <w:tcW w:w="819"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785"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923"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796"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1055" w:type="dxa"/>
            <w:tcBorders>
              <w:tl2br w:val="nil"/>
              <w:tr2bl w:val="nil"/>
            </w:tcBorders>
            <w:vAlign w:val="center"/>
          </w:tcPr>
          <w:p>
            <w:pPr>
              <w:spacing w:line="360" w:lineRule="exact"/>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沟口</w:t>
            </w:r>
          </w:p>
        </w:tc>
      </w:tr>
      <w:tr>
        <w:tblPrEx>
          <w:tblBorders>
            <w:top w:val="single" w:color="823B0B" w:themeColor="accent2" w:themeShade="7F" w:sz="4" w:space="0"/>
            <w:left w:val="single" w:color="823B0B" w:themeColor="accent2" w:themeShade="7F" w:sz="4" w:space="0"/>
            <w:bottom w:val="single" w:color="823B0B" w:themeColor="accent2" w:themeShade="7F" w:sz="4" w:space="0"/>
            <w:right w:val="single" w:color="823B0B" w:themeColor="accent2" w:themeShade="7F" w:sz="4" w:space="0"/>
            <w:insideH w:val="single" w:color="823B0B" w:themeColor="accent2" w:themeShade="7F" w:sz="4" w:space="0"/>
            <w:insideV w:val="single" w:color="823B0B" w:themeColor="accent2" w:themeShade="7F" w:sz="4" w:space="0"/>
          </w:tblBorders>
          <w:tblLayout w:type="fixed"/>
          <w:tblCellMar>
            <w:top w:w="0" w:type="dxa"/>
            <w:left w:w="108" w:type="dxa"/>
            <w:bottom w:w="0" w:type="dxa"/>
            <w:right w:w="108" w:type="dxa"/>
          </w:tblCellMar>
        </w:tblPrEx>
        <w:trPr>
          <w:trHeight w:val="577" w:hRule="atLeast"/>
        </w:trPr>
        <w:tc>
          <w:tcPr>
            <w:tcW w:w="618"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D5</w:t>
            </w:r>
          </w:p>
        </w:tc>
        <w:tc>
          <w:tcPr>
            <w:tcW w:w="5250" w:type="dxa"/>
            <w:tcBorders>
              <w:tl2br w:val="nil"/>
              <w:tr2bl w:val="nil"/>
            </w:tcBorders>
            <w:vAlign w:val="center"/>
          </w:tcPr>
          <w:p>
            <w:pPr>
              <w:spacing w:line="360" w:lineRule="exact"/>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全天游览九寨沟</w:t>
            </w:r>
          </w:p>
        </w:tc>
        <w:tc>
          <w:tcPr>
            <w:tcW w:w="819"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785"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923"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796"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1055" w:type="dxa"/>
            <w:tcBorders>
              <w:tl2br w:val="nil"/>
              <w:tr2bl w:val="nil"/>
            </w:tcBorders>
            <w:vAlign w:val="center"/>
          </w:tcPr>
          <w:p>
            <w:pPr>
              <w:spacing w:line="360" w:lineRule="exact"/>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沟口</w:t>
            </w:r>
          </w:p>
        </w:tc>
      </w:tr>
      <w:tr>
        <w:tblPrEx>
          <w:tblBorders>
            <w:top w:val="single" w:color="823B0B" w:themeColor="accent2" w:themeShade="7F" w:sz="4" w:space="0"/>
            <w:left w:val="single" w:color="823B0B" w:themeColor="accent2" w:themeShade="7F" w:sz="4" w:space="0"/>
            <w:bottom w:val="single" w:color="823B0B" w:themeColor="accent2" w:themeShade="7F" w:sz="4" w:space="0"/>
            <w:right w:val="single" w:color="823B0B" w:themeColor="accent2" w:themeShade="7F" w:sz="4" w:space="0"/>
            <w:insideH w:val="single" w:color="823B0B" w:themeColor="accent2" w:themeShade="7F" w:sz="4" w:space="0"/>
            <w:insideV w:val="single" w:color="823B0B" w:themeColor="accent2" w:themeShade="7F" w:sz="4" w:space="0"/>
          </w:tblBorders>
          <w:tblLayout w:type="fixed"/>
          <w:tblCellMar>
            <w:top w:w="0" w:type="dxa"/>
            <w:left w:w="108" w:type="dxa"/>
            <w:bottom w:w="0" w:type="dxa"/>
            <w:right w:w="108" w:type="dxa"/>
          </w:tblCellMar>
        </w:tblPrEx>
        <w:trPr>
          <w:trHeight w:val="90" w:hRule="atLeast"/>
        </w:trPr>
        <w:tc>
          <w:tcPr>
            <w:tcW w:w="618"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D6</w:t>
            </w:r>
          </w:p>
        </w:tc>
        <w:tc>
          <w:tcPr>
            <w:tcW w:w="5250" w:type="dxa"/>
            <w:tcBorders>
              <w:tl2br w:val="nil"/>
              <w:tr2bl w:val="nil"/>
            </w:tcBorders>
            <w:vAlign w:val="center"/>
          </w:tcPr>
          <w:p>
            <w:pPr>
              <w:spacing w:line="360" w:lineRule="exact"/>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特色藏寨-综合展销中心—古羌城—成都</w:t>
            </w:r>
          </w:p>
        </w:tc>
        <w:tc>
          <w:tcPr>
            <w:tcW w:w="819"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785"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923"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796"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1055" w:type="dxa"/>
            <w:tcBorders>
              <w:tl2br w:val="nil"/>
              <w:tr2bl w:val="nil"/>
            </w:tcBorders>
            <w:vAlign w:val="center"/>
          </w:tcPr>
          <w:p>
            <w:pPr>
              <w:spacing w:line="360" w:lineRule="exact"/>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成都</w:t>
            </w:r>
          </w:p>
        </w:tc>
      </w:tr>
      <w:tr>
        <w:tblPrEx>
          <w:tblBorders>
            <w:top w:val="single" w:color="823B0B" w:themeColor="accent2" w:themeShade="7F" w:sz="4" w:space="0"/>
            <w:left w:val="single" w:color="823B0B" w:themeColor="accent2" w:themeShade="7F" w:sz="4" w:space="0"/>
            <w:bottom w:val="single" w:color="823B0B" w:themeColor="accent2" w:themeShade="7F" w:sz="4" w:space="0"/>
            <w:right w:val="single" w:color="823B0B" w:themeColor="accent2" w:themeShade="7F" w:sz="4" w:space="0"/>
            <w:insideH w:val="single" w:color="823B0B" w:themeColor="accent2" w:themeShade="7F" w:sz="4" w:space="0"/>
            <w:insideV w:val="single" w:color="823B0B" w:themeColor="accent2" w:themeShade="7F" w:sz="4" w:space="0"/>
          </w:tblBorders>
          <w:tblLayout w:type="fixed"/>
          <w:tblCellMar>
            <w:top w:w="0" w:type="dxa"/>
            <w:left w:w="108" w:type="dxa"/>
            <w:bottom w:w="0" w:type="dxa"/>
            <w:right w:w="108" w:type="dxa"/>
          </w:tblCellMar>
        </w:tblPrEx>
        <w:trPr>
          <w:trHeight w:val="303" w:hRule="atLeast"/>
        </w:trPr>
        <w:tc>
          <w:tcPr>
            <w:tcW w:w="618" w:type="dxa"/>
            <w:tcBorders>
              <w:tl2br w:val="nil"/>
              <w:tr2bl w:val="nil"/>
            </w:tcBorders>
            <w:vAlign w:val="center"/>
          </w:tcPr>
          <w:p>
            <w:pPr>
              <w:spacing w:line="360" w:lineRule="exact"/>
              <w:jc w:val="center"/>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D7</w:t>
            </w:r>
          </w:p>
        </w:tc>
        <w:tc>
          <w:tcPr>
            <w:tcW w:w="5250" w:type="dxa"/>
            <w:tcBorders>
              <w:tl2br w:val="nil"/>
              <w:tr2bl w:val="nil"/>
            </w:tcBorders>
            <w:vAlign w:val="center"/>
          </w:tcPr>
          <w:p>
            <w:pPr>
              <w:spacing w:line="360" w:lineRule="exact"/>
              <w:jc w:val="left"/>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成都-温暖的家</w:t>
            </w:r>
          </w:p>
        </w:tc>
        <w:tc>
          <w:tcPr>
            <w:tcW w:w="819"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火车</w:t>
            </w:r>
          </w:p>
        </w:tc>
        <w:tc>
          <w:tcPr>
            <w:tcW w:w="785"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923"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796" w:type="dxa"/>
            <w:tcBorders>
              <w:tl2br w:val="nil"/>
              <w:tr2bl w:val="nil"/>
            </w:tcBorders>
            <w:vAlign w:val="center"/>
          </w:tcPr>
          <w:p>
            <w:pPr>
              <w:spacing w:line="360" w:lineRule="exac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p>
        </w:tc>
        <w:tc>
          <w:tcPr>
            <w:tcW w:w="1055" w:type="dxa"/>
            <w:tcBorders>
              <w:tl2br w:val="nil"/>
              <w:tr2bl w:val="nil"/>
            </w:tcBorders>
            <w:vAlign w:val="center"/>
          </w:tcPr>
          <w:p>
            <w:pPr>
              <w:spacing w:line="360" w:lineRule="exact"/>
              <w:rPr>
                <w:rFonts w:ascii="微软雅黑" w:hAnsi="微软雅黑" w:eastAsia="微软雅黑" w:cs="微软雅黑"/>
                <w:color w:val="000000"/>
                <w:sz w:val="24"/>
                <w:szCs w:val="24"/>
              </w:rPr>
            </w:pPr>
          </w:p>
        </w:tc>
      </w:tr>
      <w:tr>
        <w:tblPrEx>
          <w:tblBorders>
            <w:top w:val="single" w:color="823B0B" w:themeColor="accent2" w:themeShade="7F" w:sz="4" w:space="0"/>
            <w:left w:val="single" w:color="823B0B" w:themeColor="accent2" w:themeShade="7F" w:sz="4" w:space="0"/>
            <w:bottom w:val="single" w:color="823B0B" w:themeColor="accent2" w:themeShade="7F" w:sz="4" w:space="0"/>
            <w:right w:val="single" w:color="823B0B" w:themeColor="accent2" w:themeShade="7F" w:sz="4" w:space="0"/>
            <w:insideH w:val="single" w:color="823B0B" w:themeColor="accent2" w:themeShade="7F" w:sz="4" w:space="0"/>
            <w:insideV w:val="single" w:color="823B0B" w:themeColor="accent2" w:themeShade="7F" w:sz="4" w:space="0"/>
          </w:tblBorders>
          <w:tblLayout w:type="fixed"/>
          <w:tblCellMar>
            <w:top w:w="0" w:type="dxa"/>
            <w:left w:w="108" w:type="dxa"/>
            <w:bottom w:w="0" w:type="dxa"/>
            <w:right w:w="108" w:type="dxa"/>
          </w:tblCellMar>
        </w:tblPrEx>
        <w:trPr>
          <w:trHeight w:val="303" w:hRule="atLeast"/>
        </w:trPr>
        <w:tc>
          <w:tcPr>
            <w:tcW w:w="618" w:type="dxa"/>
            <w:tcBorders>
              <w:tl2br w:val="nil"/>
              <w:tr2bl w:val="nil"/>
            </w:tcBorders>
            <w:vAlign w:val="center"/>
          </w:tcPr>
          <w:p>
            <w:pPr>
              <w:spacing w:line="360" w:lineRule="exact"/>
              <w:jc w:val="center"/>
              <w:rPr>
                <w:rFonts w:hint="default"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D8</w:t>
            </w:r>
          </w:p>
        </w:tc>
        <w:tc>
          <w:tcPr>
            <w:tcW w:w="5250" w:type="dxa"/>
            <w:tcBorders>
              <w:tl2br w:val="nil"/>
              <w:tr2bl w:val="nil"/>
            </w:tcBorders>
            <w:vAlign w:val="center"/>
          </w:tcPr>
          <w:p>
            <w:pPr>
              <w:spacing w:line="360" w:lineRule="exact"/>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抵达南宁</w:t>
            </w:r>
            <w:r>
              <w:rPr>
                <w:rFonts w:hint="eastAsia" w:ascii="微软雅黑" w:hAnsi="微软雅黑" w:eastAsia="微软雅黑" w:cs="微软雅黑"/>
                <w:color w:val="000000"/>
                <w:sz w:val="24"/>
                <w:szCs w:val="24"/>
                <w:lang w:val="en-US" w:eastAsia="zh-CN"/>
              </w:rPr>
              <w:t>/柳州/来宾/玉林/贵港</w:t>
            </w:r>
            <w:r>
              <w:rPr>
                <w:rFonts w:hint="eastAsia" w:ascii="微软雅黑" w:hAnsi="微软雅黑" w:eastAsia="微软雅黑" w:cs="微软雅黑"/>
                <w:color w:val="000000"/>
                <w:sz w:val="24"/>
                <w:szCs w:val="24"/>
                <w:lang w:eastAsia="zh-CN"/>
              </w:rPr>
              <w:t>，结束行程</w:t>
            </w:r>
          </w:p>
        </w:tc>
        <w:tc>
          <w:tcPr>
            <w:tcW w:w="819"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lang w:eastAsia="zh-CN"/>
              </w:rPr>
            </w:pPr>
          </w:p>
        </w:tc>
        <w:tc>
          <w:tcPr>
            <w:tcW w:w="785"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rPr>
            </w:pPr>
          </w:p>
        </w:tc>
        <w:tc>
          <w:tcPr>
            <w:tcW w:w="923"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rPr>
            </w:pPr>
          </w:p>
        </w:tc>
        <w:tc>
          <w:tcPr>
            <w:tcW w:w="796" w:type="dxa"/>
            <w:tcBorders>
              <w:tl2br w:val="nil"/>
              <w:tr2bl w:val="nil"/>
            </w:tcBorders>
            <w:vAlign w:val="center"/>
          </w:tcPr>
          <w:p>
            <w:pPr>
              <w:spacing w:line="360" w:lineRule="exact"/>
              <w:jc w:val="center"/>
              <w:rPr>
                <w:rFonts w:hint="eastAsia" w:ascii="微软雅黑" w:hAnsi="微软雅黑" w:eastAsia="微软雅黑" w:cs="微软雅黑"/>
                <w:color w:val="000000"/>
                <w:sz w:val="24"/>
                <w:szCs w:val="24"/>
              </w:rPr>
            </w:pPr>
          </w:p>
        </w:tc>
        <w:tc>
          <w:tcPr>
            <w:tcW w:w="1055" w:type="dxa"/>
            <w:tcBorders>
              <w:tl2br w:val="nil"/>
              <w:tr2bl w:val="nil"/>
            </w:tcBorders>
            <w:vAlign w:val="center"/>
          </w:tcPr>
          <w:p>
            <w:pPr>
              <w:spacing w:line="360" w:lineRule="exact"/>
              <w:rPr>
                <w:rFonts w:ascii="微软雅黑" w:hAnsi="微软雅黑" w:eastAsia="微软雅黑" w:cs="微软雅黑"/>
                <w:color w:val="000000"/>
                <w:sz w:val="24"/>
                <w:szCs w:val="24"/>
              </w:rPr>
            </w:pPr>
          </w:p>
        </w:tc>
      </w:tr>
    </w:tbl>
    <w:p>
      <w:pPr>
        <w:snapToGrid w:val="0"/>
        <w:spacing w:line="360" w:lineRule="auto"/>
        <w:ind w:right="-24"/>
        <w:jc w:val="left"/>
        <w:rPr>
          <w:rFonts w:hint="eastAsia" w:ascii="微软雅黑" w:hAnsi="微软雅黑" w:eastAsia="微软雅黑" w:cs="微软雅黑"/>
          <w:bCs/>
          <w:sz w:val="28"/>
          <w:szCs w:val="28"/>
          <w:lang w:val="zh-CN"/>
        </w:rPr>
        <w:sectPr>
          <w:pgSz w:w="11906" w:h="16838"/>
          <w:pgMar w:top="3402" w:right="850" w:bottom="850" w:left="850" w:header="851" w:footer="992" w:gutter="0"/>
          <w:pgBorders>
            <w:top w:val="none" w:sz="0" w:space="0"/>
            <w:left w:val="none" w:sz="0" w:space="0"/>
            <w:bottom w:val="none" w:sz="0" w:space="0"/>
            <w:right w:val="none" w:sz="0" w:space="0"/>
          </w:pgBorders>
          <w:cols w:space="0" w:num="1"/>
          <w:rtlGutter w:val="0"/>
          <w:docGrid w:type="lines" w:linePitch="314" w:charSpace="0"/>
        </w:sectPr>
      </w:pPr>
      <w:r>
        <w:rPr>
          <w:rFonts w:hint="eastAsia" w:ascii="微软雅黑" w:hAnsi="微软雅黑" w:eastAsia="微软雅黑" w:cs="微软雅黑"/>
          <w:sz w:val="28"/>
          <w:szCs w:val="28"/>
          <w:lang w:eastAsia="zh-CN"/>
        </w:rPr>
        <w:drawing>
          <wp:anchor distT="0" distB="0" distL="114300" distR="114300" simplePos="0" relativeHeight="251659264" behindDoc="0" locked="0" layoutInCell="1" hidden="1" allowOverlap="1">
            <wp:simplePos x="0" y="0"/>
            <wp:positionH relativeFrom="column">
              <wp:posOffset>-539115</wp:posOffset>
            </wp:positionH>
            <wp:positionV relativeFrom="paragraph">
              <wp:posOffset>-2160270</wp:posOffset>
            </wp:positionV>
            <wp:extent cx="7538720" cy="10739120"/>
            <wp:effectExtent l="0" t="0" r="5080" b="5080"/>
            <wp:wrapNone/>
            <wp:docPr id="2" name="图片 2" descr="F:\童话\陈佳\images\佛遇九寨5_02.jpg佛遇九寨5_0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童话\陈佳\images\佛遇九寨5_02.jpg佛遇九寨5_02" hidden="1"/>
                    <pic:cNvPicPr>
                      <a:picLocks noChangeAspect="1"/>
                    </pic:cNvPicPr>
                  </pic:nvPicPr>
                  <pic:blipFill>
                    <a:blip r:embed="rId4"/>
                    <a:srcRect/>
                    <a:stretch>
                      <a:fillRect/>
                    </a:stretch>
                  </pic:blipFill>
                  <pic:spPr>
                    <a:xfrm>
                      <a:off x="0" y="0"/>
                      <a:ext cx="7538720" cy="10739120"/>
                    </a:xfrm>
                    <a:prstGeom prst="rect">
                      <a:avLst/>
                    </a:prstGeom>
                    <a:noFill/>
                    <a:ln>
                      <a:noFill/>
                    </a:ln>
                  </pic:spPr>
                </pic:pic>
              </a:graphicData>
            </a:graphic>
          </wp:anchor>
        </w:drawing>
      </w:r>
      <w:r>
        <w:rPr>
          <w:rFonts w:hint="eastAsia" w:ascii="微软雅黑" w:hAnsi="微软雅黑" w:eastAsia="微软雅黑" w:cs="微软雅黑"/>
          <w:sz w:val="28"/>
          <w:szCs w:val="28"/>
          <w:lang w:eastAsia="zh-CN"/>
        </w:rPr>
        <w:drawing>
          <wp:anchor distT="0" distB="0" distL="114300" distR="114300" simplePos="0" relativeHeight="251660288" behindDoc="0" locked="0" layoutInCell="1" hidden="1" allowOverlap="1">
            <wp:simplePos x="0" y="0"/>
            <wp:positionH relativeFrom="column">
              <wp:posOffset>-542925</wp:posOffset>
            </wp:positionH>
            <wp:positionV relativeFrom="paragraph">
              <wp:posOffset>-2160270</wp:posOffset>
            </wp:positionV>
            <wp:extent cx="7567295" cy="10713085"/>
            <wp:effectExtent l="0" t="0" r="14605" b="12065"/>
            <wp:wrapNone/>
            <wp:docPr id="3" name="图片 2" descr="F:\童话\陈佳\images\佛遇九寨5_03.jpg佛遇九寨5_0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童话\陈佳\images\佛遇九寨5_03.jpg佛遇九寨5_03" hidden="1"/>
                    <pic:cNvPicPr>
                      <a:picLocks noChangeAspect="1"/>
                    </pic:cNvPicPr>
                  </pic:nvPicPr>
                  <pic:blipFill>
                    <a:blip r:embed="rId5"/>
                    <a:srcRect/>
                    <a:stretch>
                      <a:fillRect/>
                    </a:stretch>
                  </pic:blipFill>
                  <pic:spPr>
                    <a:xfrm>
                      <a:off x="0" y="0"/>
                      <a:ext cx="7567295" cy="10713085"/>
                    </a:xfrm>
                    <a:prstGeom prst="rect">
                      <a:avLst/>
                    </a:prstGeom>
                    <a:noFill/>
                    <a:ln>
                      <a:noFill/>
                    </a:ln>
                  </pic:spPr>
                </pic:pic>
              </a:graphicData>
            </a:graphic>
          </wp:anchor>
        </w:drawing>
      </w:r>
    </w:p>
    <w:tbl>
      <w:tblPr>
        <w:tblStyle w:val="7"/>
        <w:tblpPr w:leftFromText="180" w:rightFromText="180" w:vertAnchor="text" w:horzAnchor="page" w:tblpX="1022" w:tblpY="-781"/>
        <w:tblOverlap w:val="never"/>
        <w:tblW w:w="1048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8"/>
        <w:gridCol w:w="7851"/>
        <w:gridCol w:w="556"/>
        <w:gridCol w:w="10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18" w:type="dxa"/>
            <w:tcBorders>
              <w:tl2br w:val="nil"/>
              <w:tr2bl w:val="nil"/>
            </w:tcBorders>
            <w:shd w:val="clear" w:color="auto" w:fill="FBE5D6" w:themeFill="accent2" w:themeFillTint="32"/>
            <w:vAlign w:val="center"/>
          </w:tcPr>
          <w:p>
            <w:pPr>
              <w:pStyle w:val="4"/>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日期</w:t>
            </w:r>
          </w:p>
        </w:tc>
        <w:tc>
          <w:tcPr>
            <w:tcW w:w="7851" w:type="dxa"/>
            <w:tcBorders>
              <w:tl2br w:val="nil"/>
              <w:tr2bl w:val="nil"/>
            </w:tcBorders>
            <w:shd w:val="clear" w:color="auto" w:fill="FBE5D6" w:themeFill="accent2" w:themeFillTint="32"/>
            <w:vAlign w:val="center"/>
          </w:tcPr>
          <w:p>
            <w:pPr>
              <w:pStyle w:val="4"/>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行 程 线 路</w:t>
            </w:r>
          </w:p>
        </w:tc>
        <w:tc>
          <w:tcPr>
            <w:tcW w:w="556" w:type="dxa"/>
            <w:tcBorders>
              <w:tl2br w:val="nil"/>
              <w:tr2bl w:val="nil"/>
            </w:tcBorders>
            <w:shd w:val="clear" w:color="auto" w:fill="FBE5D6" w:themeFill="accent2" w:themeFillTint="32"/>
            <w:vAlign w:val="center"/>
          </w:tcPr>
          <w:p>
            <w:pPr>
              <w:pStyle w:val="4"/>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餐 饮</w:t>
            </w:r>
          </w:p>
        </w:tc>
        <w:tc>
          <w:tcPr>
            <w:tcW w:w="1063" w:type="dxa"/>
            <w:tcBorders>
              <w:tl2br w:val="nil"/>
              <w:tr2bl w:val="nil"/>
            </w:tcBorders>
            <w:shd w:val="clear" w:color="auto" w:fill="FBE5D6" w:themeFill="accent2" w:themeFillTint="32"/>
            <w:vAlign w:val="center"/>
          </w:tcPr>
          <w:p>
            <w:pPr>
              <w:pStyle w:val="4"/>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住宿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152" w:hRule="atLeast"/>
        </w:trPr>
        <w:tc>
          <w:tcPr>
            <w:tcW w:w="1018" w:type="dxa"/>
            <w:tcBorders>
              <w:tl2br w:val="nil"/>
              <w:tr2bl w:val="nil"/>
            </w:tcBorders>
            <w:shd w:val="clear" w:color="auto" w:fill="FBE5D6" w:themeFill="accent2" w:themeFillTint="32"/>
            <w:vAlign w:val="center"/>
          </w:tcPr>
          <w:p>
            <w:pPr>
              <w:pStyle w:val="4"/>
              <w:keepNext w:val="0"/>
              <w:keepLines w:val="0"/>
              <w:pageBreakBefore w:val="0"/>
              <w:kinsoku/>
              <w:wordWrap/>
              <w:overflowPunct/>
              <w:topLinePunct w:val="0"/>
              <w:autoSpaceDE/>
              <w:autoSpaceDN/>
              <w:bidi w:val="0"/>
              <w:spacing w:line="360" w:lineRule="exact"/>
              <w:jc w:val="center"/>
              <w:textAlignment w:val="auto"/>
              <w:rPr>
                <w:rFonts w:hint="default"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color w:val="C00000"/>
                <w:sz w:val="28"/>
                <w:szCs w:val="28"/>
                <w:lang w:val="en-US" w:eastAsia="zh-CN"/>
              </w:rPr>
              <w:t>D1</w:t>
            </w:r>
          </w:p>
        </w:tc>
        <w:tc>
          <w:tcPr>
            <w:tcW w:w="7851" w:type="dxa"/>
            <w:tcBorders>
              <w:tl2br w:val="nil"/>
              <w:tr2bl w:val="nil"/>
            </w:tcBorders>
            <w:shd w:val="clear" w:color="auto" w:fill="FBE5D6" w:themeFill="accent2" w:themeFillTint="32"/>
            <w:vAlign w:val="center"/>
          </w:tcPr>
          <w:p>
            <w:pPr>
              <w:pStyle w:val="4"/>
              <w:keepNext w:val="0"/>
              <w:keepLines w:val="0"/>
              <w:pageBreakBefore w:val="0"/>
              <w:kinsoku/>
              <w:wordWrap/>
              <w:overflowPunct/>
              <w:topLinePunct w:val="0"/>
              <w:autoSpaceDE/>
              <w:autoSpaceDN/>
              <w:bidi w:val="0"/>
              <w:spacing w:line="360" w:lineRule="exact"/>
              <w:jc w:val="both"/>
              <w:textAlignment w:val="auto"/>
              <w:rPr>
                <w:rFonts w:hint="eastAsia"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lang w:eastAsia="zh-CN"/>
              </w:rPr>
              <w:t>南宁</w:t>
            </w:r>
            <w:r>
              <w:rPr>
                <w:rFonts w:hint="eastAsia" w:ascii="微软雅黑" w:hAnsi="微软雅黑" w:eastAsia="微软雅黑" w:cs="微软雅黑"/>
                <w:b/>
                <w:bCs/>
                <w:color w:val="C00000"/>
                <w:sz w:val="28"/>
                <w:szCs w:val="28"/>
                <w:lang w:val="en-US" w:eastAsia="zh-CN"/>
              </w:rPr>
              <w:t>/柳州/来宾/玉林/贵港</w:t>
            </w:r>
            <w:r>
              <w:rPr>
                <w:rFonts w:hint="eastAsia" w:ascii="微软雅黑" w:hAnsi="微软雅黑" w:eastAsia="微软雅黑" w:cs="微软雅黑"/>
                <w:b/>
                <w:bCs/>
                <w:color w:val="C00000"/>
                <w:sz w:val="28"/>
                <w:szCs w:val="28"/>
              </w:rPr>
              <w:t xml:space="preserve"> — 成都</w:t>
            </w:r>
          </w:p>
          <w:p>
            <w:pPr>
              <w:pStyle w:val="4"/>
              <w:keepNext w:val="0"/>
              <w:keepLines w:val="0"/>
              <w:pageBreakBefore w:val="0"/>
              <w:kinsoku/>
              <w:wordWrap/>
              <w:overflowPunct/>
              <w:topLinePunct w:val="0"/>
              <w:autoSpaceDE/>
              <w:autoSpaceDN/>
              <w:bidi w:val="0"/>
              <w:spacing w:line="360" w:lineRule="exact"/>
              <w:jc w:val="both"/>
              <w:textAlignment w:val="auto"/>
              <w:rPr>
                <w:rFonts w:hint="eastAsia" w:ascii="微软雅黑" w:hAnsi="微软雅黑" w:eastAsia="微软雅黑" w:cs="微软雅黑"/>
                <w:b/>
                <w:bCs/>
                <w:color w:val="C00000"/>
                <w:sz w:val="28"/>
                <w:szCs w:val="28"/>
              </w:rPr>
            </w:pPr>
          </w:p>
          <w:p>
            <w:pPr>
              <w:pStyle w:val="4"/>
              <w:keepNext w:val="0"/>
              <w:keepLines w:val="0"/>
              <w:pageBreakBefore w:val="0"/>
              <w:kinsoku/>
              <w:wordWrap/>
              <w:overflowPunct/>
              <w:topLinePunct w:val="0"/>
              <w:autoSpaceDE/>
              <w:autoSpaceDN/>
              <w:bidi w:val="0"/>
              <w:spacing w:line="360" w:lineRule="exact"/>
              <w:jc w:val="both"/>
              <w:textAlignment w:val="auto"/>
              <w:rPr>
                <w:rFonts w:hint="eastAsia" w:ascii="微软雅黑" w:hAnsi="微软雅黑" w:eastAsia="微软雅黑" w:cs="微软雅黑"/>
                <w:b/>
                <w:bCs/>
                <w:color w:val="C00000"/>
                <w:sz w:val="28"/>
                <w:szCs w:val="28"/>
              </w:rPr>
            </w:pPr>
            <w:r>
              <w:rPr>
                <w:rFonts w:hint="eastAsia" w:ascii="微软雅黑" w:hAnsi="微软雅黑" w:eastAsia="微软雅黑" w:cs="微软雅黑"/>
                <w:b w:val="0"/>
                <w:bCs w:val="0"/>
                <w:color w:val="000000"/>
                <w:kern w:val="0"/>
                <w:sz w:val="18"/>
                <w:szCs w:val="18"/>
                <w:lang w:eastAsia="zh-CN"/>
              </w:rPr>
              <w:t>乘坐火车前往成都，抵达成都前，你会收到成都接车信息的短信通知或者电话联系（请保持您报名预留通讯工具的畅通）。</w:t>
            </w:r>
          </w:p>
        </w:tc>
        <w:tc>
          <w:tcPr>
            <w:tcW w:w="556" w:type="dxa"/>
            <w:tcBorders>
              <w:tl2br w:val="nil"/>
              <w:tr2bl w:val="nil"/>
            </w:tcBorders>
            <w:shd w:val="clear" w:color="auto" w:fill="FBE5D6" w:themeFill="accent2" w:themeFillTint="32"/>
            <w:vAlign w:val="center"/>
          </w:tcPr>
          <w:p>
            <w:pPr>
              <w:pStyle w:val="4"/>
              <w:keepNext w:val="0"/>
              <w:keepLines w:val="0"/>
              <w:pageBreakBefore w:val="0"/>
              <w:kinsoku/>
              <w:wordWrap/>
              <w:overflowPunct/>
              <w:topLinePunct w:val="0"/>
              <w:autoSpaceDE/>
              <w:autoSpaceDN/>
              <w:bidi w:val="0"/>
              <w:spacing w:line="360" w:lineRule="exact"/>
              <w:jc w:val="both"/>
              <w:textAlignment w:val="auto"/>
              <w:rPr>
                <w:rFonts w:hint="eastAsia"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color w:val="C00000"/>
                <w:sz w:val="28"/>
                <w:szCs w:val="28"/>
                <w:lang w:val="en-US" w:eastAsia="zh-CN"/>
              </w:rPr>
              <w:t>无</w:t>
            </w:r>
          </w:p>
        </w:tc>
        <w:tc>
          <w:tcPr>
            <w:tcW w:w="1063" w:type="dxa"/>
            <w:tcBorders>
              <w:tl2br w:val="nil"/>
              <w:tr2bl w:val="nil"/>
            </w:tcBorders>
            <w:shd w:val="clear" w:color="auto" w:fill="FBE5D6" w:themeFill="accent2" w:themeFillTint="32"/>
            <w:vAlign w:val="center"/>
          </w:tcPr>
          <w:p>
            <w:pPr>
              <w:pStyle w:val="4"/>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bCs/>
                <w:color w:val="C00000"/>
                <w:sz w:val="28"/>
                <w:szCs w:val="28"/>
                <w:lang w:eastAsia="zh-CN"/>
              </w:rPr>
            </w:pPr>
            <w:r>
              <w:rPr>
                <w:rFonts w:hint="eastAsia" w:ascii="微软雅黑" w:hAnsi="微软雅黑" w:eastAsia="微软雅黑" w:cs="微软雅黑"/>
                <w:b/>
                <w:bCs/>
                <w:color w:val="C00000"/>
                <w:sz w:val="28"/>
                <w:szCs w:val="28"/>
                <w:lang w:eastAsia="zh-CN"/>
              </w:rPr>
              <w:t>火车上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01"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bCs/>
                <w:sz w:val="28"/>
                <w:szCs w:val="28"/>
                <w:lang w:eastAsia="zh-CN"/>
              </w:rPr>
            </w:pPr>
            <w:r>
              <w:rPr>
                <w:rFonts w:hint="eastAsia" w:ascii="微软雅黑" w:hAnsi="微软雅黑" w:eastAsia="微软雅黑" w:cs="微软雅黑"/>
                <w:b/>
                <w:kern w:val="0"/>
                <w:sz w:val="32"/>
                <w:szCs w:val="32"/>
              </w:rPr>
              <w:t>D</w:t>
            </w:r>
            <w:r>
              <w:rPr>
                <w:rFonts w:hint="eastAsia" w:ascii="微软雅黑" w:hAnsi="微软雅黑" w:eastAsia="微软雅黑" w:cs="微软雅黑"/>
                <w:b/>
                <w:kern w:val="0"/>
                <w:sz w:val="32"/>
                <w:szCs w:val="32"/>
                <w:lang w:val="en-US" w:eastAsia="zh-CN"/>
              </w:rPr>
              <w:t>2</w:t>
            </w:r>
          </w:p>
        </w:tc>
        <w:tc>
          <w:tcPr>
            <w:tcW w:w="7851" w:type="dxa"/>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ascii="微软雅黑" w:hAnsi="微软雅黑" w:eastAsia="微软雅黑" w:cs="微软雅黑"/>
                <w:sz w:val="24"/>
              </w:rPr>
            </w:pPr>
            <w:r>
              <w:rPr>
                <w:rFonts w:hint="eastAsia" w:ascii="微软雅黑" w:hAnsi="微软雅黑" w:eastAsia="微软雅黑" w:cs="微软雅黑"/>
                <w:b/>
                <w:color w:val="320000"/>
                <w:sz w:val="28"/>
                <w:szCs w:val="28"/>
              </w:rPr>
              <w:t>-成都-自由活动-酒店</w:t>
            </w:r>
            <w:r>
              <w:rPr>
                <w:rFonts w:hint="eastAsia" w:ascii="微软雅黑" w:hAnsi="微软雅黑" w:eastAsia="微软雅黑" w:cs="微软雅黑"/>
                <w:b/>
                <w:bCs/>
                <w:color w:val="4A452A"/>
                <w:sz w:val="32"/>
                <w:szCs w:val="32"/>
              </w:rPr>
              <w:t xml:space="preserve"> </w:t>
            </w:r>
            <w:r>
              <w:rPr>
                <w:rFonts w:hint="eastAsia" w:ascii="微软雅黑" w:hAnsi="微软雅黑" w:eastAsia="微软雅黑" w:cs="微软雅黑"/>
                <w:b/>
                <w:bCs/>
                <w:szCs w:val="21"/>
              </w:rPr>
              <w:t xml:space="preserve">  </w:t>
            </w:r>
          </w:p>
          <w:p>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微软雅黑" w:hAnsi="微软雅黑" w:eastAsia="微软雅黑" w:cs="微软雅黑"/>
                <w:sz w:val="24"/>
                <w:szCs w:val="24"/>
              </w:rPr>
            </w:pPr>
            <w:r>
              <w:rPr>
                <w:rFonts w:hint="eastAsia" w:ascii="微软雅黑" w:hAnsi="微软雅黑" w:eastAsia="微软雅黑" w:cs="微软雅黑"/>
                <w:sz w:val="24"/>
                <w:szCs w:val="24"/>
              </w:rPr>
              <w:t>根据</w:t>
            </w:r>
            <w:r>
              <w:rPr>
                <w:rFonts w:hint="eastAsia" w:ascii="微软雅黑" w:hAnsi="微软雅黑" w:eastAsia="微软雅黑" w:cs="微软雅黑"/>
                <w:sz w:val="24"/>
                <w:szCs w:val="24"/>
                <w:lang w:eastAsia="zh-CN"/>
              </w:rPr>
              <w:t>火车</w:t>
            </w:r>
            <w:r>
              <w:rPr>
                <w:rFonts w:hint="eastAsia" w:ascii="微软雅黑" w:hAnsi="微软雅黑" w:eastAsia="微软雅黑" w:cs="微软雅黑"/>
                <w:sz w:val="24"/>
                <w:szCs w:val="24"/>
              </w:rPr>
              <w:t>时间到达美丽四川成都，</w:t>
            </w:r>
            <w:r>
              <w:rPr>
                <w:rFonts w:hint="eastAsia" w:ascii="微软雅黑" w:hAnsi="微软雅黑" w:eastAsia="微软雅黑" w:cs="微软雅黑"/>
                <w:sz w:val="24"/>
                <w:szCs w:val="24"/>
                <w:lang w:eastAsia="zh-CN"/>
              </w:rPr>
              <w:t>工作人员接站，</w:t>
            </w:r>
            <w:r>
              <w:rPr>
                <w:rFonts w:hint="eastAsia" w:ascii="微软雅黑" w:hAnsi="微软雅黑" w:eastAsia="微软雅黑" w:cs="微软雅黑"/>
                <w:sz w:val="24"/>
                <w:szCs w:val="24"/>
              </w:rPr>
              <w:t>后入住酒店此日抵达成都较早的客人可自行前往春熙路、太古里等商圈，或杜甫草堂等名胜之地。</w:t>
            </w:r>
          </w:p>
          <w:p>
            <w:pPr>
              <w:keepNext w:val="0"/>
              <w:keepLines w:val="0"/>
              <w:pageBreakBefore w:val="0"/>
              <w:kinsoku/>
              <w:wordWrap/>
              <w:overflowPunct/>
              <w:topLinePunct w:val="0"/>
              <w:autoSpaceDE/>
              <w:autoSpaceDN/>
              <w:bidi w:val="0"/>
              <w:spacing w:line="360" w:lineRule="exact"/>
              <w:ind w:right="-435"/>
              <w:textAlignment w:val="auto"/>
              <w:rPr>
                <w:rFonts w:hint="eastAsia" w:ascii="微软雅黑" w:hAnsi="微软雅黑" w:eastAsia="微软雅黑" w:cs="微软雅黑"/>
                <w:b/>
                <w:color w:val="840C18"/>
                <w:sz w:val="24"/>
                <w:szCs w:val="24"/>
              </w:rPr>
            </w:pPr>
          </w:p>
          <w:p>
            <w:pPr>
              <w:keepNext w:val="0"/>
              <w:keepLines w:val="0"/>
              <w:pageBreakBefore w:val="0"/>
              <w:kinsoku/>
              <w:wordWrap/>
              <w:overflowPunct/>
              <w:topLinePunct w:val="0"/>
              <w:autoSpaceDE/>
              <w:autoSpaceDN/>
              <w:bidi w:val="0"/>
              <w:spacing w:line="360" w:lineRule="exact"/>
              <w:ind w:right="-435"/>
              <w:textAlignment w:val="auto"/>
              <w:rPr>
                <w:rFonts w:ascii="微软雅黑" w:hAnsi="微软雅黑" w:eastAsia="微软雅黑" w:cs="微软雅黑"/>
                <w:b/>
                <w:color w:val="840C18"/>
                <w:sz w:val="24"/>
                <w:szCs w:val="24"/>
              </w:rPr>
            </w:pPr>
            <w:r>
              <w:rPr>
                <w:rFonts w:hint="eastAsia" w:ascii="微软雅黑" w:hAnsi="微软雅黑" w:eastAsia="微软雅黑" w:cs="微软雅黑"/>
                <w:b/>
                <w:color w:val="840C18"/>
                <w:sz w:val="24"/>
                <w:szCs w:val="24"/>
              </w:rPr>
              <w:t>【今日行程提示】：</w:t>
            </w:r>
          </w:p>
          <w:p>
            <w:pPr>
              <w:keepNext w:val="0"/>
              <w:keepLines w:val="0"/>
              <w:pageBreakBefore w:val="0"/>
              <w:kinsoku/>
              <w:wordWrap/>
              <w:overflowPunct/>
              <w:topLinePunct w:val="0"/>
              <w:autoSpaceDE/>
              <w:autoSpaceDN/>
              <w:bidi w:val="0"/>
              <w:spacing w:line="360" w:lineRule="exact"/>
              <w:textAlignment w:val="auto"/>
              <w:rPr>
                <w:rFonts w:ascii="微软雅黑" w:hAnsi="微软雅黑" w:eastAsia="微软雅黑" w:cs="微软雅黑"/>
                <w:b/>
                <w:bCs/>
                <w:sz w:val="28"/>
                <w:szCs w:val="28"/>
              </w:rPr>
            </w:pPr>
            <w:r>
              <w:rPr>
                <w:rFonts w:hint="eastAsia" w:ascii="微软雅黑" w:hAnsi="微软雅黑" w:eastAsia="微软雅黑" w:cs="微软雅黑"/>
                <w:b/>
                <w:color w:val="320000"/>
                <w:sz w:val="24"/>
                <w:szCs w:val="24"/>
              </w:rPr>
              <w:t>入住酒店后贵重物品请寄存酒，店前台，请爱惜酒店内的物品设备。睡前好门窗。</w:t>
            </w:r>
          </w:p>
        </w:tc>
        <w:tc>
          <w:tcPr>
            <w:tcW w:w="556"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无</w:t>
            </w:r>
          </w:p>
        </w:tc>
        <w:tc>
          <w:tcPr>
            <w:tcW w:w="1063"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成都</w:t>
            </w: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44"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kern w:val="0"/>
                <w:sz w:val="32"/>
                <w:szCs w:val="32"/>
                <w:lang w:eastAsia="zh-CN"/>
              </w:rPr>
            </w:pPr>
            <w:r>
              <w:rPr>
                <w:rFonts w:hint="eastAsia" w:ascii="微软雅黑" w:hAnsi="微软雅黑" w:eastAsia="微软雅黑" w:cs="微软雅黑"/>
                <w:b/>
                <w:bCs/>
                <w:sz w:val="32"/>
                <w:szCs w:val="32"/>
              </w:rPr>
              <w:t>D</w:t>
            </w:r>
            <w:r>
              <w:rPr>
                <w:rFonts w:hint="eastAsia" w:ascii="微软雅黑" w:hAnsi="微软雅黑" w:eastAsia="微软雅黑" w:cs="微软雅黑"/>
                <w:b/>
                <w:bCs/>
                <w:sz w:val="32"/>
                <w:szCs w:val="32"/>
                <w:lang w:val="en-US" w:eastAsia="zh-CN"/>
              </w:rPr>
              <w:t>3</w:t>
            </w:r>
          </w:p>
        </w:tc>
        <w:tc>
          <w:tcPr>
            <w:tcW w:w="7851"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left"/>
              <w:textAlignment w:val="auto"/>
              <w:rPr>
                <w:rFonts w:ascii="微软雅黑" w:hAnsi="微软雅黑" w:eastAsia="微软雅黑" w:cs="微软雅黑"/>
                <w:b/>
                <w:color w:val="4A452A"/>
                <w:sz w:val="28"/>
                <w:szCs w:val="28"/>
              </w:rPr>
            </w:pPr>
            <w:r>
              <w:rPr>
                <w:rFonts w:hint="eastAsia" w:ascii="微软雅黑" w:hAnsi="微软雅黑" w:eastAsia="微软雅黑" w:cs="微软雅黑"/>
                <w:b/>
                <w:color w:val="320000"/>
                <w:sz w:val="28"/>
                <w:szCs w:val="28"/>
              </w:rPr>
              <w:t>成都—黄龙溪—乐山</w:t>
            </w:r>
          </w:p>
          <w:p>
            <w:pPr>
              <w:keepNext w:val="0"/>
              <w:keepLines w:val="0"/>
              <w:pageBreakBefore w:val="0"/>
              <w:kinsoku/>
              <w:wordWrap/>
              <w:overflowPunct/>
              <w:topLinePunct w:val="0"/>
              <w:autoSpaceDE/>
              <w:autoSpaceDN/>
              <w:bidi w:val="0"/>
              <w:snapToGrid w:val="0"/>
              <w:spacing w:line="360" w:lineRule="exact"/>
              <w:jc w:val="left"/>
              <w:textAlignment w:val="auto"/>
              <w:rPr>
                <w:rFonts w:ascii="微软雅黑" w:hAnsi="微软雅黑" w:eastAsia="微软雅黑" w:cs="微软雅黑"/>
                <w:sz w:val="24"/>
              </w:rPr>
            </w:pPr>
            <w:r>
              <w:rPr>
                <w:rFonts w:hint="eastAsia" w:ascii="微软雅黑" w:hAnsi="微软雅黑" w:eastAsia="微软雅黑" w:cs="微软雅黑"/>
                <w:sz w:val="24"/>
              </w:rPr>
              <w:t>早上07.30成都出发</w:t>
            </w:r>
          </w:p>
          <w:p>
            <w:pPr>
              <w:keepNext w:val="0"/>
              <w:keepLines w:val="0"/>
              <w:pageBreakBefore w:val="0"/>
              <w:kinsoku/>
              <w:wordWrap/>
              <w:overflowPunct/>
              <w:topLinePunct w:val="0"/>
              <w:autoSpaceDE/>
              <w:autoSpaceDN/>
              <w:bidi w:val="0"/>
              <w:snapToGrid w:val="0"/>
              <w:spacing w:line="360" w:lineRule="exact"/>
              <w:jc w:val="left"/>
              <w:textAlignment w:val="auto"/>
              <w:rPr>
                <w:rFonts w:ascii="微软雅黑" w:hAnsi="微软雅黑" w:eastAsia="微软雅黑" w:cs="微软雅黑"/>
                <w:sz w:val="24"/>
              </w:rPr>
            </w:pPr>
            <w:r>
              <w:rPr>
                <w:rFonts w:hint="eastAsia" w:ascii="微软雅黑" w:hAnsi="微软雅黑" w:eastAsia="微软雅黑" w:cs="微软雅黑"/>
                <w:sz w:val="24"/>
              </w:rPr>
              <w:t>乘车抵达</w:t>
            </w:r>
            <w:r>
              <w:rPr>
                <w:rFonts w:hint="eastAsia" w:ascii="微软雅黑" w:hAnsi="微软雅黑" w:eastAsia="微软雅黑" w:cs="微软雅黑"/>
                <w:b/>
                <w:bCs/>
                <w:color w:val="320000"/>
                <w:sz w:val="24"/>
              </w:rPr>
              <w:t>【网红古镇黄龙溪】</w:t>
            </w:r>
            <w:r>
              <w:rPr>
                <w:rFonts w:hint="eastAsia" w:ascii="微软雅黑" w:hAnsi="微软雅黑" w:eastAsia="微软雅黑" w:cs="微软雅黑"/>
                <w:sz w:val="24"/>
              </w:rPr>
              <w:t>（自由游览时间约</w:t>
            </w:r>
            <w:r>
              <w:rPr>
                <w:rFonts w:hint="eastAsia" w:ascii="微软雅黑" w:hAnsi="微软雅黑" w:eastAsia="微软雅黑" w:cs="微软雅黑"/>
                <w:sz w:val="24"/>
                <w:lang w:val="en-US" w:eastAsia="zh-CN"/>
              </w:rPr>
              <w:t>90</w:t>
            </w:r>
            <w:r>
              <w:rPr>
                <w:rFonts w:hint="eastAsia" w:ascii="微软雅黑" w:hAnsi="微软雅黑" w:eastAsia="微软雅黑" w:cs="微软雅黑"/>
                <w:sz w:val="24"/>
              </w:rPr>
              <w:t xml:space="preserve"> 分钟）黄龙溪景区内为半自由人游览方式，导游无法全程跟随，游览过程中切记注意安全，敬请理解并遵守集合时间。</w:t>
            </w:r>
          </w:p>
          <w:p>
            <w:pPr>
              <w:keepNext w:val="0"/>
              <w:keepLines w:val="0"/>
              <w:pageBreakBefore w:val="0"/>
              <w:kinsoku/>
              <w:wordWrap/>
              <w:overflowPunct/>
              <w:topLinePunct w:val="0"/>
              <w:autoSpaceDE/>
              <w:autoSpaceDN/>
              <w:bidi w:val="0"/>
              <w:snapToGrid w:val="0"/>
              <w:spacing w:line="360" w:lineRule="exact"/>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w:t>乘车到达乐山参观</w:t>
            </w:r>
            <w:r>
              <w:rPr>
                <w:rFonts w:hint="eastAsia" w:ascii="微软雅黑" w:hAnsi="微软雅黑" w:eastAsia="微软雅黑" w:cs="微软雅黑"/>
                <w:b/>
                <w:bCs/>
                <w:color w:val="320000"/>
                <w:sz w:val="24"/>
              </w:rPr>
              <w:t>【乐山大佛】</w:t>
            </w:r>
            <w:r>
              <w:rPr>
                <w:rFonts w:hint="eastAsia" w:ascii="微软雅黑" w:hAnsi="微软雅黑" w:eastAsia="微软雅黑" w:cs="微软雅黑"/>
                <w:sz w:val="24"/>
              </w:rPr>
              <w:t>（游览时间约</w:t>
            </w:r>
            <w:r>
              <w:rPr>
                <w:rFonts w:hint="eastAsia" w:ascii="微软雅黑" w:hAnsi="微软雅黑" w:eastAsia="微软雅黑" w:cs="微软雅黑"/>
                <w:sz w:val="24"/>
                <w:lang w:val="en-US" w:eastAsia="zh-CN"/>
              </w:rPr>
              <w:t>120</w:t>
            </w:r>
            <w:r>
              <w:rPr>
                <w:rFonts w:hint="eastAsia" w:ascii="微软雅黑" w:hAnsi="微软雅黑" w:eastAsia="微软雅黑" w:cs="微软雅黑"/>
                <w:sz w:val="24"/>
              </w:rPr>
              <w:t>分钟，已含景区门票），</w:t>
            </w:r>
          </w:p>
          <w:p>
            <w:pPr>
              <w:keepNext w:val="0"/>
              <w:keepLines w:val="0"/>
              <w:pageBreakBefore w:val="0"/>
              <w:kinsoku/>
              <w:wordWrap/>
              <w:overflowPunct/>
              <w:topLinePunct w:val="0"/>
              <w:autoSpaceDE/>
              <w:autoSpaceDN/>
              <w:bidi w:val="0"/>
              <w:snapToGrid w:val="0"/>
              <w:spacing w:line="360" w:lineRule="exact"/>
              <w:jc w:val="left"/>
              <w:textAlignment w:val="auto"/>
              <w:rPr>
                <w:rFonts w:hint="eastAsia" w:ascii="微软雅黑" w:hAnsi="微软雅黑" w:eastAsia="微软雅黑"/>
                <w:sz w:val="24"/>
                <w:lang w:val="en-US" w:eastAsia="zh-CN"/>
              </w:rPr>
            </w:pPr>
            <w:r>
              <w:rPr>
                <w:rFonts w:hint="eastAsia" w:ascii="微软雅黑" w:hAnsi="微软雅黑" w:eastAsia="微软雅黑"/>
                <w:sz w:val="24"/>
              </w:rPr>
              <w:t>参观结束</w:t>
            </w:r>
            <w:r>
              <w:rPr>
                <w:rFonts w:hint="eastAsia" w:ascii="微软雅黑" w:hAnsi="微软雅黑" w:eastAsia="微软雅黑"/>
                <w:sz w:val="24"/>
                <w:lang w:val="en-US" w:eastAsia="zh-CN"/>
              </w:rPr>
              <w:t>,</w:t>
            </w:r>
            <w:r>
              <w:rPr>
                <w:rFonts w:hint="eastAsia" w:ascii="微软雅黑" w:hAnsi="微软雅黑" w:eastAsia="微软雅黑"/>
                <w:sz w:val="24"/>
              </w:rPr>
              <w:t>晚上回来享用四川特色火锅</w:t>
            </w:r>
          </w:p>
          <w:p>
            <w:pPr>
              <w:keepNext w:val="0"/>
              <w:keepLines w:val="0"/>
              <w:pageBreakBefore w:val="0"/>
              <w:kinsoku/>
              <w:wordWrap/>
              <w:overflowPunct/>
              <w:topLinePunct w:val="0"/>
              <w:autoSpaceDE/>
              <w:autoSpaceDN/>
              <w:bidi w:val="0"/>
              <w:snapToGrid w:val="0"/>
              <w:spacing w:line="360" w:lineRule="exact"/>
              <w:jc w:val="left"/>
              <w:textAlignment w:val="auto"/>
              <w:rPr>
                <w:rFonts w:ascii="微软雅黑" w:hAnsi="微软雅黑" w:eastAsia="微软雅黑" w:cs="微软雅黑"/>
                <w:b/>
                <w:bCs/>
                <w:sz w:val="32"/>
                <w:szCs w:val="32"/>
              </w:rPr>
            </w:pPr>
            <w:r>
              <w:rPr>
                <w:rFonts w:hint="eastAsia" w:ascii="微软雅黑" w:hAnsi="微软雅黑" w:eastAsia="微软雅黑"/>
                <w:sz w:val="24"/>
              </w:rPr>
              <w:t>返回成都，入住酒店。</w:t>
            </w:r>
          </w:p>
        </w:tc>
        <w:tc>
          <w:tcPr>
            <w:tcW w:w="556"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早中晚</w:t>
            </w:r>
          </w:p>
        </w:tc>
        <w:tc>
          <w:tcPr>
            <w:tcW w:w="1063"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成都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990"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textAlignment w:val="auto"/>
              <w:rPr>
                <w:rFonts w:ascii="微软雅黑" w:hAnsi="微软雅黑" w:eastAsia="微软雅黑" w:cs="微软雅黑"/>
                <w:b/>
                <w:kern w:val="0"/>
                <w:sz w:val="32"/>
                <w:szCs w:val="32"/>
              </w:rPr>
            </w:pPr>
            <w:r>
              <w:rPr>
                <w:rFonts w:hint="eastAsia" w:ascii="微软雅黑" w:hAnsi="微软雅黑" w:eastAsia="微软雅黑" w:cs="微软雅黑"/>
                <w:b/>
                <w:bCs/>
                <w:sz w:val="32"/>
                <w:szCs w:val="32"/>
              </w:rPr>
              <w:t>D</w:t>
            </w:r>
            <w:r>
              <w:rPr>
                <w:rFonts w:hint="eastAsia" w:ascii="微软雅黑" w:hAnsi="微软雅黑" w:eastAsia="微软雅黑" w:cs="微软雅黑"/>
                <w:b/>
                <w:bCs/>
                <w:sz w:val="32"/>
                <w:szCs w:val="32"/>
                <w:lang w:val="en-US" w:eastAsia="zh-CN"/>
              </w:rPr>
              <w:t>4</w:t>
            </w:r>
            <w:r>
              <w:rPr>
                <w:rFonts w:hint="eastAsia" w:ascii="微软雅黑" w:hAnsi="微软雅黑" w:eastAsia="微软雅黑" w:cs="微软雅黑"/>
                <w:b/>
                <w:bCs/>
                <w:sz w:val="32"/>
                <w:szCs w:val="32"/>
              </w:rPr>
              <w:t xml:space="preserve"> </w:t>
            </w:r>
            <w:r>
              <w:rPr>
                <w:rFonts w:hint="eastAsia" w:ascii="微软雅黑" w:hAnsi="微软雅黑" w:eastAsia="微软雅黑" w:cs="微软雅黑"/>
                <w:b/>
                <w:bCs/>
                <w:szCs w:val="21"/>
              </w:rPr>
              <w:t xml:space="preserve">    </w:t>
            </w:r>
          </w:p>
        </w:tc>
        <w:tc>
          <w:tcPr>
            <w:tcW w:w="7851"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left"/>
              <w:textAlignment w:val="auto"/>
              <w:rPr>
                <w:rFonts w:ascii="微软雅黑" w:hAnsi="微软雅黑" w:eastAsia="微软雅黑" w:cs="微软雅黑"/>
                <w:b/>
                <w:color w:val="320000"/>
                <w:sz w:val="28"/>
                <w:szCs w:val="28"/>
              </w:rPr>
            </w:pPr>
            <w:r>
              <w:rPr>
                <w:rFonts w:hint="eastAsia" w:ascii="微软雅黑" w:hAnsi="微软雅黑" w:eastAsia="微软雅黑" w:cs="微软雅黑"/>
                <w:b/>
                <w:color w:val="320000"/>
                <w:sz w:val="28"/>
                <w:szCs w:val="28"/>
              </w:rPr>
              <w:t>成都-东南亚风情园—九寨沟</w:t>
            </w:r>
          </w:p>
          <w:p>
            <w:pPr>
              <w:keepNext w:val="0"/>
              <w:keepLines w:val="0"/>
              <w:pageBreakBefore w:val="0"/>
              <w:kinsoku/>
              <w:wordWrap/>
              <w:overflowPunct/>
              <w:topLinePunct w:val="0"/>
              <w:autoSpaceDE/>
              <w:autoSpaceDN/>
              <w:bidi w:val="0"/>
              <w:snapToGrid w:val="0"/>
              <w:spacing w:line="360" w:lineRule="exact"/>
              <w:jc w:val="left"/>
              <w:textAlignment w:val="auto"/>
              <w:rPr>
                <w:rFonts w:ascii="微软雅黑" w:hAnsi="微软雅黑" w:eastAsia="微软雅黑"/>
                <w:sz w:val="24"/>
              </w:rPr>
            </w:pPr>
            <w:r>
              <w:rPr>
                <w:rFonts w:hint="eastAsia" w:ascii="微软雅黑" w:hAnsi="微软雅黑" w:eastAsia="微软雅黑"/>
                <w:sz w:val="24"/>
              </w:rPr>
              <w:t>酒店享用早餐后，乘车前往一代一路经贸特区</w:t>
            </w:r>
            <w:r>
              <w:rPr>
                <w:rFonts w:hint="eastAsia" w:ascii="微软雅黑" w:hAnsi="微软雅黑" w:eastAsia="微软雅黑"/>
                <w:b/>
                <w:bCs/>
                <w:color w:val="320000"/>
                <w:sz w:val="24"/>
              </w:rPr>
              <w:t>【东南亚风情园】</w:t>
            </w:r>
          </w:p>
          <w:p>
            <w:pPr>
              <w:keepNext w:val="0"/>
              <w:keepLines w:val="0"/>
              <w:pageBreakBefore w:val="0"/>
              <w:kinsoku/>
              <w:wordWrap/>
              <w:overflowPunct/>
              <w:topLinePunct w:val="0"/>
              <w:autoSpaceDE/>
              <w:autoSpaceDN/>
              <w:bidi w:val="0"/>
              <w:snapToGrid w:val="0"/>
              <w:spacing w:line="360" w:lineRule="exact"/>
              <w:jc w:val="left"/>
              <w:textAlignment w:val="auto"/>
              <w:rPr>
                <w:rFonts w:ascii="微软雅黑" w:hAnsi="微软雅黑" w:eastAsia="微软雅黑" w:cs="微软雅黑"/>
                <w:b/>
                <w:bCs/>
                <w:sz w:val="28"/>
                <w:szCs w:val="28"/>
              </w:rPr>
            </w:pPr>
            <w:r>
              <w:rPr>
                <w:rFonts w:hint="eastAsia" w:ascii="微软雅黑" w:hAnsi="微软雅黑" w:eastAsia="微软雅黑"/>
                <w:sz w:val="24"/>
              </w:rPr>
              <w:t>而后在都江堰享用独有的特色午餐，午餐后乘车前往九寨沟，入住酒店。</w:t>
            </w:r>
          </w:p>
        </w:tc>
        <w:tc>
          <w:tcPr>
            <w:tcW w:w="556"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早中晚</w:t>
            </w:r>
          </w:p>
        </w:tc>
        <w:tc>
          <w:tcPr>
            <w:tcW w:w="1063"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both"/>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九寨沟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textAlignment w:val="auto"/>
              <w:rPr>
                <w:rFonts w:hint="eastAsia" w:ascii="微软雅黑" w:hAnsi="微软雅黑" w:eastAsia="微软雅黑" w:cs="微软雅黑"/>
                <w:b/>
                <w:bCs/>
                <w:sz w:val="32"/>
                <w:szCs w:val="32"/>
                <w:lang w:eastAsia="zh-CN"/>
              </w:rPr>
            </w:pPr>
            <w:r>
              <w:rPr>
                <w:rFonts w:hint="eastAsia" w:ascii="微软雅黑" w:hAnsi="微软雅黑" w:eastAsia="微软雅黑" w:cs="微软雅黑"/>
                <w:b/>
                <w:bCs/>
                <w:sz w:val="32"/>
                <w:szCs w:val="32"/>
              </w:rPr>
              <w:t>D</w:t>
            </w:r>
            <w:r>
              <w:rPr>
                <w:rFonts w:hint="eastAsia" w:ascii="微软雅黑" w:hAnsi="微软雅黑" w:eastAsia="微软雅黑" w:cs="微软雅黑"/>
                <w:b/>
                <w:bCs/>
                <w:sz w:val="32"/>
                <w:szCs w:val="32"/>
                <w:lang w:val="en-US" w:eastAsia="zh-CN"/>
              </w:rPr>
              <w:t>5</w:t>
            </w:r>
          </w:p>
        </w:tc>
        <w:tc>
          <w:tcPr>
            <w:tcW w:w="7851"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left"/>
              <w:textAlignment w:val="auto"/>
              <w:rPr>
                <w:rFonts w:ascii="微软雅黑" w:hAnsi="微软雅黑" w:eastAsia="微软雅黑" w:cs="微软雅黑"/>
                <w:b/>
                <w:color w:val="4A452A"/>
                <w:sz w:val="28"/>
                <w:szCs w:val="28"/>
              </w:rPr>
            </w:pPr>
            <w:r>
              <w:rPr>
                <w:rFonts w:hint="eastAsia" w:ascii="微软雅黑" w:hAnsi="微软雅黑" w:eastAsia="微软雅黑" w:cs="微软雅黑"/>
                <w:b/>
                <w:color w:val="320000"/>
                <w:sz w:val="28"/>
                <w:szCs w:val="28"/>
              </w:rPr>
              <w:t>九寨沟一日游</w:t>
            </w:r>
          </w:p>
          <w:p>
            <w:pPr>
              <w:keepNext w:val="0"/>
              <w:keepLines w:val="0"/>
              <w:pageBreakBefore w:val="0"/>
              <w:kinsoku/>
              <w:wordWrap/>
              <w:overflowPunct/>
              <w:topLinePunct w:val="0"/>
              <w:autoSpaceDE/>
              <w:autoSpaceDN/>
              <w:bidi w:val="0"/>
              <w:snapToGrid w:val="0"/>
              <w:spacing w:line="360" w:lineRule="exact"/>
              <w:jc w:val="left"/>
              <w:textAlignment w:val="auto"/>
              <w:rPr>
                <w:rFonts w:ascii="微软雅黑" w:hAnsi="微软雅黑" w:eastAsia="微软雅黑" w:cs="微软雅黑"/>
                <w:sz w:val="28"/>
                <w:szCs w:val="28"/>
              </w:rPr>
            </w:pPr>
            <w:r>
              <w:rPr>
                <w:rFonts w:hint="eastAsia" w:ascii="微软雅黑" w:hAnsi="微软雅黑" w:eastAsia="微软雅黑"/>
                <w:sz w:val="24"/>
              </w:rPr>
              <w:t>早餐后乘车前往九寨沟大门口，换乘生态环保车进入如诗入梦的世界自然遗产</w:t>
            </w:r>
            <w:r>
              <w:rPr>
                <w:rFonts w:hint="eastAsia" w:ascii="微软雅黑" w:hAnsi="微软雅黑" w:eastAsia="微软雅黑"/>
                <w:b/>
                <w:bCs/>
                <w:color w:val="320000"/>
                <w:sz w:val="24"/>
              </w:rPr>
              <w:t>【九寨沟】</w:t>
            </w:r>
            <w:r>
              <w:rPr>
                <w:rFonts w:hint="eastAsia" w:ascii="微软雅黑" w:hAnsi="微软雅黑" w:eastAsia="微软雅黑"/>
                <w:sz w:val="24"/>
              </w:rPr>
              <w:t>,漫游“童话世界”九寨沟美丽风光，翠海、飞瀑、彩林、云烟、雪峰等自然风光及多彩的藏族风情组成“九寨归来不看水”景观：盆景滩、芦苇海、双龙海、火花海、卧龙海、树正群海瀑布水磨坊、老虎海、犀牛海、落日朗瀑布、镜海、珍珠滩瀑布、孔雀海、五花海、熊猫海、箭竹海、天鹅海、原始森林上下季节海、五彩池、长海、老人松等景点.【游览时间:09:00-17:00】（九寨沟景区内中餐自理，九寨沟景区只有唯一的诺日朗餐厅可以用餐，为自助午餐形式，旺季餐标为60元/人，起淡季98元/人起，附近也有卖方便面和八宝粥的商铺，请客人提早做好准备）。 晚餐后客人可自由活动，或入住酒店。</w:t>
            </w:r>
            <w:r>
              <w:rPr>
                <w:rFonts w:hint="eastAsia" w:ascii="微软雅黑" w:hAnsi="微软雅黑" w:eastAsia="微软雅黑"/>
                <w:sz w:val="24"/>
              </w:rPr>
              <w:br w:type="textWrapping"/>
            </w:r>
          </w:p>
        </w:tc>
        <w:tc>
          <w:tcPr>
            <w:tcW w:w="556"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早晚</w:t>
            </w:r>
          </w:p>
        </w:tc>
        <w:tc>
          <w:tcPr>
            <w:tcW w:w="1063"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九寨沟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10"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textAlignment w:val="auto"/>
              <w:rPr>
                <w:rFonts w:ascii="微软雅黑" w:hAnsi="微软雅黑" w:eastAsia="微软雅黑" w:cs="微软雅黑"/>
                <w:szCs w:val="21"/>
              </w:rPr>
            </w:pPr>
          </w:p>
          <w:p>
            <w:pPr>
              <w:keepNext w:val="0"/>
              <w:keepLines w:val="0"/>
              <w:pageBreakBefore w:val="0"/>
              <w:kinsoku/>
              <w:wordWrap/>
              <w:overflowPunct/>
              <w:topLinePunct w:val="0"/>
              <w:autoSpaceDE/>
              <w:autoSpaceDN/>
              <w:bidi w:val="0"/>
              <w:spacing w:line="360" w:lineRule="exact"/>
              <w:textAlignment w:val="auto"/>
              <w:rPr>
                <w:rFonts w:ascii="微软雅黑" w:hAnsi="微软雅黑" w:eastAsia="微软雅黑" w:cs="微软雅黑"/>
                <w:szCs w:val="21"/>
              </w:rPr>
            </w:pPr>
          </w:p>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rPr>
              <w:t>D</w:t>
            </w:r>
            <w:r>
              <w:rPr>
                <w:rFonts w:hint="eastAsia" w:ascii="微软雅黑" w:hAnsi="微软雅黑" w:eastAsia="微软雅黑" w:cs="微软雅黑"/>
                <w:b/>
                <w:bCs/>
                <w:sz w:val="32"/>
                <w:szCs w:val="32"/>
                <w:lang w:val="en-US" w:eastAsia="zh-CN"/>
              </w:rPr>
              <w:t>6</w:t>
            </w:r>
          </w:p>
        </w:tc>
        <w:tc>
          <w:tcPr>
            <w:tcW w:w="7851" w:type="dxa"/>
            <w:tcBorders>
              <w:tl2br w:val="nil"/>
              <w:tr2bl w:val="nil"/>
            </w:tcBorders>
            <w:vAlign w:val="center"/>
          </w:tcPr>
          <w:p>
            <w:pPr>
              <w:keepNext w:val="0"/>
              <w:keepLines w:val="0"/>
              <w:pageBreakBefore w:val="0"/>
              <w:kinsoku/>
              <w:wordWrap/>
              <w:overflowPunct/>
              <w:topLinePunct w:val="0"/>
              <w:autoSpaceDE/>
              <w:autoSpaceDN/>
              <w:bidi w:val="0"/>
              <w:spacing w:line="240" w:lineRule="auto"/>
              <w:jc w:val="left"/>
              <w:textAlignment w:val="auto"/>
              <w:rPr>
                <w:rFonts w:ascii="微软雅黑" w:hAnsi="微软雅黑" w:eastAsia="微软雅黑" w:cs="微软雅黑"/>
                <w:b/>
                <w:color w:val="320000"/>
                <w:sz w:val="28"/>
                <w:szCs w:val="28"/>
              </w:rPr>
            </w:pPr>
            <w:r>
              <w:rPr>
                <w:rFonts w:hint="eastAsia" w:ascii="微软雅黑" w:hAnsi="微软雅黑" w:eastAsia="微软雅黑" w:cs="微软雅黑"/>
                <w:b/>
                <w:color w:val="320000"/>
                <w:sz w:val="28"/>
                <w:szCs w:val="28"/>
              </w:rPr>
              <w:t>藏寨-综合超市-中国古羌城---成都</w:t>
            </w:r>
          </w:p>
          <w:p>
            <w:pPr>
              <w:keepNext w:val="0"/>
              <w:keepLines w:val="0"/>
              <w:pageBreakBefore w:val="0"/>
              <w:kinsoku/>
              <w:wordWrap/>
              <w:overflowPunct/>
              <w:topLinePunct w:val="0"/>
              <w:autoSpaceDE/>
              <w:autoSpaceDN/>
              <w:bidi w:val="0"/>
              <w:snapToGrid w:val="0"/>
              <w:spacing w:line="360" w:lineRule="exact"/>
              <w:jc w:val="left"/>
              <w:textAlignment w:val="auto"/>
              <w:rPr>
                <w:rFonts w:ascii="微软雅黑" w:hAnsi="微软雅黑" w:eastAsia="微软雅黑"/>
                <w:sz w:val="24"/>
              </w:rPr>
            </w:pPr>
            <w:r>
              <w:rPr>
                <w:rFonts w:hint="eastAsia" w:ascii="微软雅黑" w:hAnsi="微软雅黑" w:eastAsia="微软雅黑"/>
                <w:sz w:val="24"/>
              </w:rPr>
              <w:t>早餐后7点左右出发前往最具特色</w:t>
            </w:r>
            <w:r>
              <w:rPr>
                <w:rFonts w:hint="eastAsia" w:ascii="微软雅黑" w:hAnsi="微软雅黑" w:eastAsia="微软雅黑"/>
                <w:b/>
                <w:bCs/>
                <w:color w:val="320000"/>
                <w:sz w:val="24"/>
              </w:rPr>
              <w:t>【藏族文化村】</w:t>
            </w:r>
            <w:r>
              <w:rPr>
                <w:rFonts w:hint="eastAsia" w:ascii="微软雅黑" w:hAnsi="微软雅黑" w:eastAsia="微软雅黑"/>
                <w:sz w:val="24"/>
              </w:rPr>
              <w:t>寨观赏少数民族饰品、观赏藏族表演、飘扬的经幡、屹立的白塔、神圣的天葬、藏族老工匠绝世的手工艺，浓厚高原特色的青稞棚，无一不在提醒着我们已走进了神秘的青藏高原。</w:t>
            </w:r>
          </w:p>
          <w:p>
            <w:pPr>
              <w:keepNext w:val="0"/>
              <w:keepLines w:val="0"/>
              <w:pageBreakBefore w:val="0"/>
              <w:kinsoku/>
              <w:wordWrap/>
              <w:overflowPunct/>
              <w:topLinePunct w:val="0"/>
              <w:autoSpaceDE/>
              <w:autoSpaceDN/>
              <w:bidi w:val="0"/>
              <w:snapToGrid w:val="0"/>
              <w:spacing w:line="360" w:lineRule="exact"/>
              <w:jc w:val="left"/>
              <w:textAlignment w:val="auto"/>
              <w:rPr>
                <w:rFonts w:ascii="微软雅黑" w:hAnsi="微软雅黑" w:eastAsia="微软雅黑" w:cs="微软雅黑"/>
                <w:sz w:val="28"/>
                <w:szCs w:val="28"/>
              </w:rPr>
            </w:pPr>
            <w:bookmarkStart w:id="0" w:name="_GoBack"/>
            <w:bookmarkEnd w:id="0"/>
            <w:r>
              <w:rPr>
                <w:rFonts w:hint="eastAsia" w:ascii="微软雅黑" w:hAnsi="微软雅黑" w:eastAsia="微软雅黑"/>
                <w:sz w:val="24"/>
              </w:rPr>
              <w:t>前往餐厅享用中餐后，乘车前往茂县</w:t>
            </w:r>
            <w:r>
              <w:rPr>
                <w:rFonts w:hint="eastAsia" w:ascii="微软雅黑" w:hAnsi="微软雅黑" w:eastAsia="微软雅黑"/>
                <w:b/>
                <w:bCs/>
                <w:color w:val="320000"/>
                <w:sz w:val="24"/>
              </w:rPr>
              <w:t>【中国古羌城】</w:t>
            </w:r>
            <w:r>
              <w:rPr>
                <w:rFonts w:hint="eastAsia" w:ascii="微软雅黑" w:hAnsi="微软雅黑" w:eastAsia="微软雅黑"/>
                <w:sz w:val="24"/>
              </w:rPr>
              <w:t>（游览90分钟），途径茂县、汶川、都江堰返回成都市区，入住酒店。</w:t>
            </w:r>
          </w:p>
        </w:tc>
        <w:tc>
          <w:tcPr>
            <w:tcW w:w="556"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早中</w:t>
            </w:r>
          </w:p>
        </w:tc>
        <w:tc>
          <w:tcPr>
            <w:tcW w:w="1063"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成都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872"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32"/>
                <w:szCs w:val="32"/>
              </w:rPr>
            </w:pP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32"/>
                <w:szCs w:val="32"/>
              </w:rPr>
            </w:pPr>
          </w:p>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rPr>
              <w:t>D</w:t>
            </w:r>
            <w:r>
              <w:rPr>
                <w:rFonts w:hint="eastAsia" w:ascii="微软雅黑" w:hAnsi="微软雅黑" w:eastAsia="微软雅黑" w:cs="微软雅黑"/>
                <w:b/>
                <w:bCs/>
                <w:sz w:val="32"/>
                <w:szCs w:val="32"/>
                <w:lang w:val="en-US" w:eastAsia="zh-CN"/>
              </w:rPr>
              <w:t>7</w:t>
            </w:r>
          </w:p>
        </w:tc>
        <w:tc>
          <w:tcPr>
            <w:tcW w:w="7851" w:type="dxa"/>
            <w:tcBorders>
              <w:tl2br w:val="nil"/>
              <w:tr2bl w:val="nil"/>
            </w:tcBorders>
            <w:vAlign w:val="center"/>
          </w:tcPr>
          <w:p>
            <w:pPr>
              <w:keepNext w:val="0"/>
              <w:keepLines w:val="0"/>
              <w:pageBreakBefore w:val="0"/>
              <w:kinsoku/>
              <w:wordWrap/>
              <w:overflowPunct/>
              <w:topLinePunct w:val="0"/>
              <w:autoSpaceDE/>
              <w:autoSpaceDN/>
              <w:bidi w:val="0"/>
              <w:spacing w:line="240" w:lineRule="auto"/>
              <w:ind w:right="0"/>
              <w:textAlignment w:val="auto"/>
              <w:rPr>
                <w:rFonts w:ascii="宋体" w:hAnsi="宋体"/>
                <w:color w:val="320000"/>
                <w:sz w:val="24"/>
              </w:rPr>
            </w:pPr>
            <w:r>
              <w:rPr>
                <w:rFonts w:hint="eastAsia" w:ascii="微软雅黑" w:hAnsi="微软雅黑" w:eastAsia="微软雅黑" w:cs="微软雅黑"/>
                <w:b/>
                <w:color w:val="320000"/>
                <w:sz w:val="32"/>
                <w:szCs w:val="32"/>
              </w:rPr>
              <w:t>成都—温暖的家</w:t>
            </w:r>
          </w:p>
          <w:p>
            <w:pPr>
              <w:keepNext w:val="0"/>
              <w:keepLines w:val="0"/>
              <w:pageBreakBefore w:val="0"/>
              <w:kinsoku/>
              <w:wordWrap/>
              <w:overflowPunct/>
              <w:topLinePunct w:val="0"/>
              <w:autoSpaceDE/>
              <w:autoSpaceDN/>
              <w:bidi w:val="0"/>
              <w:spacing w:line="360" w:lineRule="exact"/>
              <w:textAlignment w:val="auto"/>
              <w:rPr>
                <w:rFonts w:hint="eastAsia" w:ascii="微软雅黑" w:hAnsi="微软雅黑" w:eastAsia="微软雅黑"/>
                <w:sz w:val="24"/>
              </w:rPr>
            </w:pPr>
            <w:r>
              <w:rPr>
                <w:rFonts w:hint="eastAsia" w:ascii="微软雅黑" w:hAnsi="微软雅黑" w:eastAsia="微软雅黑"/>
                <w:sz w:val="24"/>
              </w:rPr>
              <w:t>今日酒店早餐后全天自由活动，慢慢品味这座来了就不想离开的城市，成都-亚洲的美食之都，中国的休闲之都，承载三千余年的历史古都。之后前往乘坐</w:t>
            </w:r>
            <w:r>
              <w:rPr>
                <w:rFonts w:hint="eastAsia" w:ascii="微软雅黑" w:hAnsi="微软雅黑" w:eastAsia="微软雅黑"/>
                <w:sz w:val="24"/>
                <w:lang w:eastAsia="zh-CN"/>
              </w:rPr>
              <w:t>火车</w:t>
            </w:r>
            <w:r>
              <w:rPr>
                <w:rFonts w:hint="eastAsia" w:ascii="微软雅黑" w:hAnsi="微软雅黑" w:eastAsia="微软雅黑"/>
                <w:sz w:val="24"/>
              </w:rPr>
              <w:t xml:space="preserve">返回温暖的家。    </w:t>
            </w:r>
          </w:p>
          <w:p>
            <w:pPr>
              <w:keepNext w:val="0"/>
              <w:keepLines w:val="0"/>
              <w:pageBreakBefore w:val="0"/>
              <w:kinsoku/>
              <w:wordWrap/>
              <w:overflowPunct/>
              <w:topLinePunct w:val="0"/>
              <w:autoSpaceDE/>
              <w:autoSpaceDN/>
              <w:bidi w:val="0"/>
              <w:spacing w:line="360" w:lineRule="exact"/>
              <w:textAlignment w:val="auto"/>
              <w:rPr>
                <w:rFonts w:hint="eastAsia" w:ascii="微软雅黑" w:hAnsi="微软雅黑" w:eastAsia="微软雅黑"/>
                <w:sz w:val="24"/>
              </w:rPr>
            </w:pPr>
            <w:r>
              <w:rPr>
                <w:rFonts w:hint="eastAsia" w:ascii="微软雅黑" w:hAnsi="微软雅黑" w:eastAsia="微软雅黑" w:cs="微软雅黑"/>
                <w:b w:val="0"/>
                <w:bCs w:val="0"/>
                <w:color w:val="000000"/>
                <w:kern w:val="0"/>
                <w:sz w:val="18"/>
                <w:szCs w:val="18"/>
                <w:lang w:eastAsia="zh-CN"/>
              </w:rPr>
              <w:drawing>
                <wp:inline distT="0" distB="0" distL="114300" distR="114300">
                  <wp:extent cx="5387340" cy="4566920"/>
                  <wp:effectExtent l="0" t="0" r="3810" b="5080"/>
                  <wp:docPr id="8" name="图片 3" descr="c2044acfa71f0c110564344cd39a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2044acfa71f0c110564344cd39a96d"/>
                          <pic:cNvPicPr>
                            <a:picLocks noChangeAspect="1"/>
                          </pic:cNvPicPr>
                        </pic:nvPicPr>
                        <pic:blipFill>
                          <a:blip r:embed="rId6"/>
                          <a:stretch>
                            <a:fillRect/>
                          </a:stretch>
                        </pic:blipFill>
                        <pic:spPr>
                          <a:xfrm>
                            <a:off x="0" y="0"/>
                            <a:ext cx="5387340" cy="456692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60" w:lineRule="exact"/>
              <w:textAlignment w:val="auto"/>
              <w:rPr>
                <w:rFonts w:ascii="微软雅黑" w:hAnsi="微软雅黑" w:eastAsia="微软雅黑" w:cs="微软雅黑"/>
                <w:sz w:val="28"/>
                <w:szCs w:val="28"/>
              </w:rPr>
            </w:pPr>
            <w:r>
              <w:rPr>
                <w:rFonts w:hint="eastAsia" w:ascii="微软雅黑" w:hAnsi="微软雅黑" w:eastAsia="微软雅黑"/>
                <w:sz w:val="24"/>
              </w:rPr>
              <w:t xml:space="preserve">  </w:t>
            </w:r>
            <w:r>
              <w:rPr>
                <w:rFonts w:hint="eastAsia" w:ascii="微软雅黑" w:hAnsi="微软雅黑" w:eastAsia="微软雅黑" w:cs="微软雅黑"/>
                <w:szCs w:val="21"/>
              </w:rPr>
              <w:t xml:space="preserve">                                                 </w:t>
            </w:r>
          </w:p>
        </w:tc>
        <w:tc>
          <w:tcPr>
            <w:tcW w:w="556"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both"/>
              <w:textAlignment w:val="auto"/>
              <w:rPr>
                <w:rFonts w:ascii="微软雅黑" w:hAnsi="微软雅黑" w:eastAsia="微软雅黑" w:cs="微软雅黑"/>
                <w:b/>
                <w:bCs/>
                <w:sz w:val="24"/>
                <w:szCs w:val="24"/>
              </w:rPr>
            </w:pP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r>
              <w:rPr>
                <w:rFonts w:hint="eastAsia" w:ascii="微软雅黑" w:hAnsi="微软雅黑" w:eastAsia="微软雅黑" w:cs="微软雅黑"/>
                <w:b/>
                <w:bCs/>
                <w:sz w:val="24"/>
                <w:szCs w:val="24"/>
              </w:rPr>
              <w:t>早</w:t>
            </w:r>
          </w:p>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tc>
        <w:tc>
          <w:tcPr>
            <w:tcW w:w="1063"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both"/>
              <w:textAlignment w:val="auto"/>
              <w:rPr>
                <w:rFonts w:ascii="微软雅黑" w:hAnsi="微软雅黑" w:eastAsia="微软雅黑" w:cs="微软雅黑"/>
                <w:b/>
                <w:bCs/>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872"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D8</w:t>
            </w:r>
          </w:p>
        </w:tc>
        <w:tc>
          <w:tcPr>
            <w:tcW w:w="7851" w:type="dxa"/>
            <w:tcBorders>
              <w:tl2br w:val="nil"/>
              <w:tr2bl w:val="nil"/>
            </w:tcBorders>
            <w:vAlign w:val="center"/>
          </w:tcPr>
          <w:p>
            <w:pPr>
              <w:keepNext w:val="0"/>
              <w:keepLines w:val="0"/>
              <w:pageBreakBefore w:val="0"/>
              <w:kinsoku/>
              <w:wordWrap/>
              <w:overflowPunct/>
              <w:topLinePunct w:val="0"/>
              <w:autoSpaceDE/>
              <w:autoSpaceDN/>
              <w:bidi w:val="0"/>
              <w:spacing w:line="360" w:lineRule="exact"/>
              <w:textAlignment w:val="auto"/>
              <w:rPr>
                <w:rFonts w:hint="eastAsia" w:ascii="微软雅黑" w:hAnsi="微软雅黑" w:eastAsia="微软雅黑"/>
                <w:b/>
                <w:bCs/>
                <w:sz w:val="24"/>
                <w:lang w:eastAsia="zh-CN"/>
              </w:rPr>
            </w:pPr>
            <w:r>
              <w:rPr>
                <w:rFonts w:hint="eastAsia" w:ascii="微软雅黑" w:hAnsi="微软雅黑" w:eastAsia="微软雅黑"/>
                <w:b/>
                <w:bCs/>
                <w:sz w:val="24"/>
                <w:lang w:eastAsia="zh-CN"/>
              </w:rPr>
              <w:t>抵达</w:t>
            </w:r>
            <w:r>
              <w:rPr>
                <w:rFonts w:hint="eastAsia" w:ascii="微软雅黑" w:hAnsi="微软雅黑" w:eastAsia="微软雅黑" w:cs="微软雅黑"/>
                <w:b/>
                <w:bCs/>
                <w:color w:val="000000"/>
                <w:sz w:val="24"/>
                <w:szCs w:val="24"/>
                <w:lang w:eastAsia="zh-CN"/>
              </w:rPr>
              <w:t>南宁</w:t>
            </w:r>
            <w:r>
              <w:rPr>
                <w:rFonts w:hint="eastAsia" w:ascii="微软雅黑" w:hAnsi="微软雅黑" w:eastAsia="微软雅黑" w:cs="微软雅黑"/>
                <w:b/>
                <w:bCs/>
                <w:color w:val="000000"/>
                <w:sz w:val="24"/>
                <w:szCs w:val="24"/>
                <w:lang w:val="en-US" w:eastAsia="zh-CN"/>
              </w:rPr>
              <w:t>/柳州/来宾/玉林/贵港</w:t>
            </w:r>
          </w:p>
          <w:p>
            <w:pPr>
              <w:keepNext w:val="0"/>
              <w:keepLines w:val="0"/>
              <w:pageBreakBefore w:val="0"/>
              <w:kinsoku/>
              <w:wordWrap/>
              <w:overflowPunct/>
              <w:topLinePunct w:val="0"/>
              <w:autoSpaceDE/>
              <w:autoSpaceDN/>
              <w:bidi w:val="0"/>
              <w:spacing w:line="360" w:lineRule="exact"/>
              <w:textAlignment w:val="auto"/>
              <w:rPr>
                <w:rFonts w:hint="eastAsia" w:ascii="微软雅黑" w:hAnsi="微软雅黑" w:eastAsia="微软雅黑"/>
                <w:sz w:val="24"/>
                <w:lang w:eastAsia="zh-CN"/>
              </w:rPr>
            </w:pPr>
          </w:p>
          <w:p>
            <w:pPr>
              <w:keepNext w:val="0"/>
              <w:keepLines w:val="0"/>
              <w:pageBreakBefore w:val="0"/>
              <w:kinsoku/>
              <w:wordWrap/>
              <w:overflowPunct/>
              <w:topLinePunct w:val="0"/>
              <w:autoSpaceDE/>
              <w:autoSpaceDN/>
              <w:bidi w:val="0"/>
              <w:spacing w:line="360" w:lineRule="exact"/>
              <w:textAlignment w:val="auto"/>
              <w:rPr>
                <w:rFonts w:hint="eastAsia" w:ascii="微软雅黑" w:hAnsi="微软雅黑" w:eastAsia="微软雅黑"/>
                <w:sz w:val="24"/>
              </w:rPr>
            </w:pPr>
            <w:r>
              <w:rPr>
                <w:rFonts w:hint="eastAsia" w:ascii="微软雅黑" w:hAnsi="微软雅黑" w:eastAsia="微软雅黑"/>
                <w:sz w:val="24"/>
              </w:rPr>
              <w:t>抵达火车站，结束愉快旅途</w:t>
            </w:r>
          </w:p>
        </w:tc>
        <w:tc>
          <w:tcPr>
            <w:tcW w:w="556"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sz w:val="24"/>
                <w:szCs w:val="24"/>
              </w:rPr>
            </w:pPr>
          </w:p>
        </w:tc>
        <w:tc>
          <w:tcPr>
            <w:tcW w:w="1063"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both"/>
              <w:textAlignment w:val="auto"/>
              <w:rPr>
                <w:rFonts w:ascii="微软雅黑" w:hAnsi="微软雅黑" w:eastAsia="微软雅黑" w:cs="微软雅黑"/>
                <w:b/>
                <w:bCs/>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488" w:type="dxa"/>
            <w:gridSpan w:val="4"/>
            <w:tcBorders>
              <w:tl2br w:val="nil"/>
              <w:tr2bl w:val="nil"/>
            </w:tcBorders>
            <w:shd w:val="clear" w:color="auto" w:fill="auto"/>
            <w:vAlign w:val="center"/>
          </w:tcPr>
          <w:p>
            <w:pPr>
              <w:spacing w:line="360" w:lineRule="exact"/>
              <w:ind w:firstLine="3922" w:firstLineChars="1400"/>
              <w:jc w:val="left"/>
              <w:rPr>
                <w:rFonts w:hint="eastAsia"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xml:space="preserve">★★★收客标准★★★                                                                                                                                </w:t>
            </w:r>
          </w:p>
          <w:p>
            <w:pPr>
              <w:spacing w:line="360" w:lineRule="exact"/>
              <w:jc w:val="left"/>
              <w:rPr>
                <w:rFonts w:hint="eastAsia"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xml:space="preserve">                                                                                                                                  正常年龄：30-62周岁，</w:t>
            </w:r>
          </w:p>
          <w:p>
            <w:pPr>
              <w:spacing w:line="360" w:lineRule="exact"/>
              <w:jc w:val="left"/>
              <w:rPr>
                <w:rFonts w:hint="eastAsia"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 xml:space="preserve">全男不收 全90后不收 </w:t>
            </w:r>
            <w:r>
              <w:rPr>
                <w:rFonts w:hint="eastAsia" w:ascii="微软雅黑" w:hAnsi="微软雅黑" w:eastAsia="微软雅黑" w:cs="微软雅黑"/>
                <w:b/>
                <w:bCs/>
                <w:color w:val="C00000"/>
                <w:sz w:val="28"/>
                <w:szCs w:val="28"/>
                <w:lang w:val="en-US" w:eastAsia="zh-CN"/>
              </w:rPr>
              <w:t xml:space="preserve"> </w:t>
            </w:r>
            <w:r>
              <w:rPr>
                <w:rFonts w:hint="eastAsia" w:ascii="微软雅黑" w:hAnsi="微软雅黑" w:eastAsia="微软雅黑" w:cs="微软雅黑"/>
                <w:b/>
                <w:bCs/>
                <w:color w:val="C00000"/>
                <w:sz w:val="28"/>
                <w:szCs w:val="28"/>
              </w:rPr>
              <w:t xml:space="preserve">全62岁上不收                                                                                             附加费： 90-95后+300/人 </w:t>
            </w:r>
            <w:r>
              <w:rPr>
                <w:rFonts w:hint="eastAsia" w:ascii="微软雅黑" w:hAnsi="微软雅黑" w:eastAsia="微软雅黑" w:cs="微软雅黑"/>
                <w:b/>
                <w:bCs/>
                <w:color w:val="C00000"/>
                <w:sz w:val="28"/>
                <w:szCs w:val="28"/>
                <w:lang w:val="en-US" w:eastAsia="zh-CN"/>
              </w:rPr>
              <w:t xml:space="preserve">  </w:t>
            </w:r>
            <w:r>
              <w:rPr>
                <w:rFonts w:hint="eastAsia" w:ascii="微软雅黑" w:hAnsi="微软雅黑" w:eastAsia="微软雅黑" w:cs="微软雅黑"/>
                <w:b/>
                <w:bCs/>
                <w:color w:val="C00000"/>
                <w:sz w:val="28"/>
                <w:szCs w:val="28"/>
              </w:rPr>
              <w:t xml:space="preserve">96-99后+500/人  00后+800/人  63-65上+500/人  66-70上+800/人                                                                                                                同车费：7人同车+200/人 </w:t>
            </w:r>
            <w:r>
              <w:rPr>
                <w:rFonts w:hint="eastAsia" w:ascii="微软雅黑" w:hAnsi="微软雅黑" w:eastAsia="微软雅黑" w:cs="微软雅黑"/>
                <w:b/>
                <w:bCs/>
                <w:color w:val="C00000"/>
                <w:sz w:val="28"/>
                <w:szCs w:val="28"/>
                <w:lang w:val="en-US" w:eastAsia="zh-CN"/>
              </w:rPr>
              <w:t xml:space="preserve"> </w:t>
            </w:r>
            <w:r>
              <w:rPr>
                <w:rFonts w:hint="eastAsia" w:ascii="微软雅黑" w:hAnsi="微软雅黑" w:eastAsia="微软雅黑" w:cs="微软雅黑"/>
                <w:b/>
                <w:bCs/>
                <w:color w:val="C00000"/>
                <w:sz w:val="28"/>
                <w:szCs w:val="28"/>
              </w:rPr>
              <w:t xml:space="preserve">8人同车+400/人 </w:t>
            </w:r>
            <w:r>
              <w:rPr>
                <w:rFonts w:hint="eastAsia" w:ascii="微软雅黑" w:hAnsi="微软雅黑" w:eastAsia="微软雅黑" w:cs="微软雅黑"/>
                <w:b/>
                <w:bCs/>
                <w:color w:val="C00000"/>
                <w:sz w:val="28"/>
                <w:szCs w:val="28"/>
                <w:lang w:val="en-US" w:eastAsia="zh-CN"/>
              </w:rPr>
              <w:t xml:space="preserve"> </w:t>
            </w:r>
            <w:r>
              <w:rPr>
                <w:rFonts w:hint="eastAsia" w:ascii="微软雅黑" w:hAnsi="微软雅黑" w:eastAsia="微软雅黑" w:cs="微软雅黑"/>
                <w:b/>
                <w:bCs/>
                <w:color w:val="C00000"/>
                <w:sz w:val="28"/>
                <w:szCs w:val="28"/>
              </w:rPr>
              <w:t xml:space="preserve">9人-10人同车+600/人 </w:t>
            </w:r>
            <w:r>
              <w:rPr>
                <w:rFonts w:hint="eastAsia" w:ascii="微软雅黑" w:hAnsi="微软雅黑" w:eastAsia="微软雅黑" w:cs="微软雅黑"/>
                <w:b/>
                <w:bCs/>
                <w:color w:val="C00000"/>
                <w:sz w:val="28"/>
                <w:szCs w:val="28"/>
                <w:lang w:val="en-US" w:eastAsia="zh-CN"/>
              </w:rPr>
              <w:t xml:space="preserve"> </w:t>
            </w:r>
            <w:r>
              <w:rPr>
                <w:rFonts w:hint="eastAsia" w:ascii="微软雅黑" w:hAnsi="微软雅黑" w:eastAsia="微软雅黑" w:cs="微软雅黑"/>
                <w:b/>
                <w:bCs/>
                <w:color w:val="C00000"/>
                <w:sz w:val="28"/>
                <w:szCs w:val="28"/>
              </w:rPr>
              <w:t xml:space="preserve">10人上另议。                                                                                           备注：70岁以上保险公司无法承保，恕不接待！！0—12岁按小孩操作只含车餐险（1.0米一下含餐，1.0米以上酒店餐费自理）                                  </w:t>
            </w:r>
          </w:p>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bCs/>
                <w:color w:val="C0000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488" w:type="dxa"/>
            <w:gridSpan w:val="4"/>
            <w:tcBorders>
              <w:tl2br w:val="nil"/>
              <w:tr2bl w:val="nil"/>
            </w:tcBorders>
            <w:shd w:val="clear" w:color="auto" w:fill="FBE5D6" w:themeFill="accent2" w:themeFillTint="32"/>
            <w:vAlign w:val="center"/>
          </w:tcPr>
          <w:p>
            <w:pPr>
              <w:keepNext w:val="0"/>
              <w:keepLines w:val="0"/>
              <w:pageBreakBefore w:val="0"/>
              <w:kinsoku/>
              <w:wordWrap/>
              <w:overflowPunct/>
              <w:topLinePunct w:val="0"/>
              <w:autoSpaceDE/>
              <w:autoSpaceDN/>
              <w:bidi w:val="0"/>
              <w:spacing w:line="360" w:lineRule="exact"/>
              <w:jc w:val="center"/>
              <w:textAlignment w:val="auto"/>
              <w:rPr>
                <w:rFonts w:ascii="微软雅黑" w:hAnsi="微软雅黑" w:eastAsia="微软雅黑" w:cs="微软雅黑"/>
                <w:b/>
                <w:bCs/>
                <w:color w:val="C00000"/>
                <w:sz w:val="28"/>
                <w:szCs w:val="28"/>
              </w:rPr>
            </w:pPr>
            <w:r>
              <w:rPr>
                <w:rFonts w:hint="eastAsia" w:ascii="微软雅黑" w:hAnsi="微软雅黑" w:eastAsia="微软雅黑" w:cs="微软雅黑"/>
                <w:b/>
                <w:bCs/>
                <w:color w:val="C00000"/>
                <w:sz w:val="28"/>
                <w:szCs w:val="28"/>
              </w:rPr>
              <w:t>服务标准：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bCs/>
                <w:color w:val="53181A"/>
                <w:sz w:val="24"/>
                <w:szCs w:val="24"/>
              </w:rPr>
            </w:pPr>
            <w:r>
              <w:rPr>
                <w:rFonts w:hint="eastAsia" w:ascii="微软雅黑" w:hAnsi="微软雅黑" w:eastAsia="微软雅黑" w:cs="微软雅黑"/>
                <w:b/>
                <w:bCs/>
                <w:color w:val="53181A"/>
                <w:sz w:val="24"/>
                <w:szCs w:val="24"/>
              </w:rPr>
              <w:t>不含</w:t>
            </w:r>
          </w:p>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bCs/>
                <w:color w:val="53181A"/>
                <w:sz w:val="24"/>
                <w:szCs w:val="24"/>
              </w:rPr>
            </w:pPr>
            <w:r>
              <w:rPr>
                <w:rFonts w:hint="eastAsia" w:ascii="微软雅黑" w:hAnsi="微软雅黑" w:eastAsia="微软雅黑" w:cs="微软雅黑"/>
                <w:b/>
                <w:bCs/>
                <w:color w:val="53181A"/>
                <w:sz w:val="24"/>
                <w:szCs w:val="24"/>
              </w:rPr>
              <w:t>费用</w:t>
            </w:r>
          </w:p>
        </w:tc>
        <w:tc>
          <w:tcPr>
            <w:tcW w:w="9470" w:type="dxa"/>
            <w:gridSpan w:val="3"/>
            <w:tcBorders>
              <w:tl2br w:val="nil"/>
              <w:tr2bl w:val="nil"/>
            </w:tcBorders>
            <w:vAlign w:val="center"/>
          </w:tcPr>
          <w:p>
            <w:pPr>
              <w:keepNext w:val="0"/>
              <w:keepLines w:val="0"/>
              <w:pageBreakBefore w:val="0"/>
              <w:kinsoku/>
              <w:wordWrap/>
              <w:overflowPunct/>
              <w:topLinePunct w:val="0"/>
              <w:autoSpaceDE/>
              <w:autoSpaceDN/>
              <w:bidi w:val="0"/>
              <w:spacing w:line="360" w:lineRule="exact"/>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不含黄龙上下行索道。备注：</w:t>
            </w:r>
            <w:r>
              <w:rPr>
                <w:rFonts w:hint="eastAsia" w:ascii="微软雅黑" w:hAnsi="微软雅黑" w:eastAsia="微软雅黑" w:cs="微软雅黑"/>
                <w:b/>
                <w:bCs/>
                <w:color w:val="53181A"/>
                <w:sz w:val="24"/>
                <w:szCs w:val="24"/>
              </w:rPr>
              <w:t>行程此价格均为优免后的价格，优惠免票均不退费。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color w:val="53181A"/>
                <w:sz w:val="24"/>
                <w:szCs w:val="24"/>
              </w:rPr>
            </w:pPr>
            <w:r>
              <w:rPr>
                <w:rFonts w:hint="eastAsia" w:ascii="微软雅黑" w:hAnsi="微软雅黑" w:eastAsia="微软雅黑" w:cs="微软雅黑"/>
                <w:b/>
                <w:color w:val="53181A"/>
                <w:sz w:val="24"/>
                <w:szCs w:val="24"/>
              </w:rPr>
              <w:t>住宿</w:t>
            </w:r>
          </w:p>
        </w:tc>
        <w:tc>
          <w:tcPr>
            <w:tcW w:w="9470" w:type="dxa"/>
            <w:gridSpan w:val="3"/>
            <w:tcBorders>
              <w:tl2br w:val="nil"/>
              <w:tr2bl w:val="nil"/>
            </w:tcBorders>
            <w:vAlign w:val="center"/>
          </w:tcPr>
          <w:p>
            <w:pPr>
              <w:keepNext w:val="0"/>
              <w:keepLines w:val="0"/>
              <w:pageBreakBefore w:val="0"/>
              <w:kinsoku/>
              <w:wordWrap/>
              <w:overflowPunct/>
              <w:topLinePunct w:val="0"/>
              <w:autoSpaceDE/>
              <w:autoSpaceDN/>
              <w:bidi w:val="0"/>
              <w:spacing w:beforeLines="30" w:line="360" w:lineRule="exact"/>
              <w:textAlignment w:val="auto"/>
              <w:rPr>
                <w:rFonts w:hint="eastAsia" w:ascii="微软雅黑" w:hAnsi="微软雅黑" w:eastAsia="微软雅黑" w:cs="微软雅黑"/>
                <w:color w:val="404040"/>
                <w:sz w:val="24"/>
                <w:szCs w:val="24"/>
              </w:rPr>
            </w:pPr>
            <w:r>
              <w:rPr>
                <w:rFonts w:hint="eastAsia" w:ascii="微软雅黑" w:hAnsi="微软雅黑" w:eastAsia="微软雅黑" w:cs="微软雅黑"/>
                <w:color w:val="404040"/>
                <w:sz w:val="24"/>
                <w:szCs w:val="24"/>
              </w:rPr>
              <w:t>全程当地准五酒店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color w:val="53181A"/>
                <w:sz w:val="24"/>
                <w:szCs w:val="24"/>
              </w:rPr>
            </w:pPr>
            <w:r>
              <w:rPr>
                <w:rFonts w:hint="eastAsia" w:ascii="微软雅黑" w:hAnsi="微软雅黑" w:eastAsia="微软雅黑" w:cs="微软雅黑"/>
                <w:b/>
                <w:color w:val="53181A"/>
                <w:sz w:val="24"/>
                <w:szCs w:val="24"/>
              </w:rPr>
              <w:t>用车</w:t>
            </w:r>
          </w:p>
        </w:tc>
        <w:tc>
          <w:tcPr>
            <w:tcW w:w="9470" w:type="dxa"/>
            <w:gridSpan w:val="3"/>
            <w:tcBorders>
              <w:tl2br w:val="nil"/>
              <w:tr2bl w:val="nil"/>
            </w:tcBorders>
            <w:vAlign w:val="center"/>
          </w:tcPr>
          <w:p>
            <w:pPr>
              <w:keepNext w:val="0"/>
              <w:keepLines w:val="0"/>
              <w:pageBreakBefore w:val="0"/>
              <w:kinsoku/>
              <w:wordWrap/>
              <w:overflowPunct/>
              <w:topLinePunct w:val="0"/>
              <w:autoSpaceDE/>
              <w:autoSpaceDN/>
              <w:bidi w:val="0"/>
              <w:spacing w:line="360" w:lineRule="exact"/>
              <w:jc w:val="left"/>
              <w:textAlignment w:val="auto"/>
              <w:rPr>
                <w:rFonts w:hint="eastAsia" w:ascii="微软雅黑" w:hAnsi="微软雅黑" w:eastAsia="微软雅黑" w:cs="微软雅黑"/>
                <w:color w:val="404040"/>
                <w:sz w:val="24"/>
                <w:szCs w:val="24"/>
              </w:rPr>
            </w:pPr>
            <w:r>
              <w:rPr>
                <w:rFonts w:hint="eastAsia" w:ascii="微软雅黑" w:hAnsi="微软雅黑" w:eastAsia="微软雅黑" w:cs="微软雅黑"/>
                <w:color w:val="404040"/>
                <w:sz w:val="24"/>
                <w:szCs w:val="24"/>
              </w:rPr>
              <w:t>专业旅游车  保证一人一个正座；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color w:val="53181A"/>
                <w:sz w:val="24"/>
                <w:szCs w:val="24"/>
              </w:rPr>
            </w:pPr>
            <w:r>
              <w:rPr>
                <w:rFonts w:hint="eastAsia" w:ascii="微软雅黑" w:hAnsi="微软雅黑" w:eastAsia="微软雅黑" w:cs="微软雅黑"/>
                <w:b/>
                <w:color w:val="53181A"/>
                <w:sz w:val="24"/>
                <w:szCs w:val="24"/>
              </w:rPr>
              <w:t>用餐</w:t>
            </w:r>
          </w:p>
        </w:tc>
        <w:tc>
          <w:tcPr>
            <w:tcW w:w="9470" w:type="dxa"/>
            <w:gridSpan w:val="3"/>
            <w:tcBorders>
              <w:tl2br w:val="nil"/>
              <w:tr2bl w:val="nil"/>
            </w:tcBorders>
            <w:vAlign w:val="center"/>
          </w:tcPr>
          <w:p>
            <w:pPr>
              <w:keepNext w:val="0"/>
              <w:keepLines w:val="0"/>
              <w:pageBreakBefore w:val="0"/>
              <w:kinsoku/>
              <w:wordWrap/>
              <w:overflowPunct/>
              <w:topLinePunct w:val="0"/>
              <w:autoSpaceDE/>
              <w:autoSpaceDN/>
              <w:bidi w:val="0"/>
              <w:spacing w:beforeLines="10" w:line="360" w:lineRule="exact"/>
              <w:ind w:right="-107" w:rightChars="-51"/>
              <w:jc w:val="left"/>
              <w:textAlignment w:val="auto"/>
              <w:rPr>
                <w:rFonts w:hint="eastAsia" w:ascii="微软雅黑" w:hAnsi="微软雅黑" w:eastAsia="微软雅黑" w:cs="微软雅黑"/>
                <w:color w:val="404040"/>
                <w:sz w:val="24"/>
                <w:szCs w:val="24"/>
              </w:rPr>
            </w:pPr>
            <w:r>
              <w:rPr>
                <w:rFonts w:hint="eastAsia" w:ascii="微软雅黑" w:hAnsi="微软雅黑" w:eastAsia="微软雅黑" w:cs="微软雅黑"/>
                <w:bCs/>
                <w:color w:val="404040"/>
                <w:sz w:val="24"/>
                <w:szCs w:val="24"/>
              </w:rPr>
              <w:t xml:space="preserve">5早6正  （餐不用不退 ）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color w:val="53181A"/>
                <w:sz w:val="24"/>
                <w:szCs w:val="24"/>
              </w:rPr>
            </w:pPr>
            <w:r>
              <w:rPr>
                <w:rFonts w:hint="eastAsia" w:ascii="微软雅黑" w:hAnsi="微软雅黑" w:eastAsia="微软雅黑" w:cs="微软雅黑"/>
                <w:b/>
                <w:color w:val="53181A"/>
                <w:sz w:val="24"/>
                <w:szCs w:val="24"/>
              </w:rPr>
              <w:t>导游</w:t>
            </w:r>
          </w:p>
        </w:tc>
        <w:tc>
          <w:tcPr>
            <w:tcW w:w="9470" w:type="dxa"/>
            <w:gridSpan w:val="3"/>
            <w:tcBorders>
              <w:tl2br w:val="nil"/>
              <w:tr2bl w:val="nil"/>
            </w:tcBorders>
            <w:vAlign w:val="center"/>
          </w:tcPr>
          <w:p>
            <w:pPr>
              <w:keepNext w:val="0"/>
              <w:keepLines w:val="0"/>
              <w:pageBreakBefore w:val="0"/>
              <w:kinsoku/>
              <w:wordWrap/>
              <w:overflowPunct/>
              <w:topLinePunct w:val="0"/>
              <w:autoSpaceDE/>
              <w:autoSpaceDN/>
              <w:bidi w:val="0"/>
              <w:spacing w:line="360" w:lineRule="exact"/>
              <w:jc w:val="left"/>
              <w:textAlignment w:val="auto"/>
              <w:rPr>
                <w:rFonts w:hint="eastAsia" w:ascii="微软雅黑" w:hAnsi="微软雅黑" w:eastAsia="微软雅黑" w:cs="微软雅黑"/>
                <w:bCs/>
                <w:color w:val="404040"/>
                <w:sz w:val="24"/>
                <w:szCs w:val="24"/>
              </w:rPr>
            </w:pPr>
            <w:r>
              <w:rPr>
                <w:rFonts w:hint="eastAsia" w:ascii="微软雅黑" w:hAnsi="微软雅黑" w:eastAsia="微软雅黑" w:cs="微软雅黑"/>
                <w:color w:val="404040"/>
                <w:sz w:val="24"/>
                <w:szCs w:val="24"/>
              </w:rPr>
              <w:t>含行程内持证中文导游讲解服务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color w:val="53181A"/>
                <w:sz w:val="24"/>
                <w:szCs w:val="24"/>
              </w:rPr>
            </w:pPr>
            <w:r>
              <w:rPr>
                <w:rFonts w:hint="eastAsia" w:ascii="微软雅黑" w:hAnsi="微软雅黑" w:eastAsia="微软雅黑" w:cs="微软雅黑"/>
                <w:b/>
                <w:color w:val="53181A"/>
                <w:sz w:val="24"/>
                <w:szCs w:val="24"/>
              </w:rPr>
              <w:t>保险</w:t>
            </w:r>
          </w:p>
        </w:tc>
        <w:tc>
          <w:tcPr>
            <w:tcW w:w="9470" w:type="dxa"/>
            <w:gridSpan w:val="3"/>
            <w:tcBorders>
              <w:tl2br w:val="nil"/>
              <w:tr2bl w:val="nil"/>
            </w:tcBorders>
            <w:vAlign w:val="center"/>
          </w:tcPr>
          <w:p>
            <w:pPr>
              <w:keepNext w:val="0"/>
              <w:keepLines w:val="0"/>
              <w:pageBreakBefore w:val="0"/>
              <w:kinsoku/>
              <w:wordWrap/>
              <w:overflowPunct/>
              <w:topLinePunct w:val="0"/>
              <w:autoSpaceDE/>
              <w:autoSpaceDN/>
              <w:bidi w:val="0"/>
              <w:spacing w:line="360" w:lineRule="exact"/>
              <w:jc w:val="left"/>
              <w:textAlignment w:val="auto"/>
              <w:rPr>
                <w:rFonts w:hint="eastAsia" w:ascii="微软雅黑" w:hAnsi="微软雅黑" w:eastAsia="微软雅黑" w:cs="微软雅黑"/>
                <w:color w:val="404040"/>
                <w:sz w:val="24"/>
                <w:szCs w:val="24"/>
              </w:rPr>
            </w:pPr>
            <w:r>
              <w:rPr>
                <w:rFonts w:hint="eastAsia" w:ascii="微软雅黑" w:hAnsi="微软雅黑" w:eastAsia="微软雅黑" w:cs="微软雅黑"/>
                <w:color w:val="404040"/>
                <w:sz w:val="24"/>
                <w:szCs w:val="24"/>
              </w:rPr>
              <w:t>代购旅游意外险（最高赔偿额不超过10万，最终解释权归保险公司所有）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color w:val="53181A"/>
                <w:sz w:val="24"/>
                <w:szCs w:val="24"/>
              </w:rPr>
            </w:pPr>
            <w:r>
              <w:rPr>
                <w:rFonts w:hint="eastAsia" w:ascii="微软雅黑" w:hAnsi="微软雅黑" w:eastAsia="微软雅黑" w:cs="微软雅黑"/>
                <w:b/>
                <w:color w:val="53181A"/>
                <w:sz w:val="24"/>
                <w:szCs w:val="24"/>
              </w:rPr>
              <w:t>交通</w:t>
            </w:r>
          </w:p>
        </w:tc>
        <w:tc>
          <w:tcPr>
            <w:tcW w:w="9470" w:type="dxa"/>
            <w:gridSpan w:val="3"/>
            <w:tcBorders>
              <w:tl2br w:val="nil"/>
              <w:tr2bl w:val="nil"/>
            </w:tcBorders>
            <w:vAlign w:val="center"/>
          </w:tcPr>
          <w:p>
            <w:pPr>
              <w:keepNext w:val="0"/>
              <w:keepLines w:val="0"/>
              <w:pageBreakBefore w:val="0"/>
              <w:kinsoku/>
              <w:wordWrap/>
              <w:overflowPunct/>
              <w:topLinePunct w:val="0"/>
              <w:autoSpaceDE/>
              <w:autoSpaceDN/>
              <w:bidi w:val="0"/>
              <w:spacing w:line="360" w:lineRule="exact"/>
              <w:jc w:val="left"/>
              <w:textAlignment w:val="auto"/>
              <w:rPr>
                <w:rFonts w:hint="eastAsia" w:ascii="微软雅黑" w:hAnsi="微软雅黑" w:eastAsia="微软雅黑" w:cs="微软雅黑"/>
                <w:color w:val="404040"/>
                <w:sz w:val="24"/>
                <w:szCs w:val="24"/>
              </w:rPr>
            </w:pPr>
            <w:r>
              <w:rPr>
                <w:rFonts w:hint="eastAsia" w:ascii="微软雅黑" w:hAnsi="微软雅黑" w:eastAsia="微软雅黑" w:cs="微软雅黑"/>
                <w:color w:val="000000"/>
                <w:sz w:val="21"/>
                <w:szCs w:val="21"/>
                <w:lang w:val="en-US" w:eastAsia="zh-CN"/>
              </w:rPr>
              <w:t>南宁/柳州/来宾/玉林/贵港-成都往返硬卧</w:t>
            </w:r>
            <w:r>
              <w:rPr>
                <w:rFonts w:hint="eastAsia" w:ascii="微软雅黑" w:hAnsi="微软雅黑" w:eastAsia="微软雅黑" w:cs="宋体"/>
                <w:b w:val="0"/>
                <w:bCs w:val="0"/>
                <w:kern w:val="36"/>
                <w:szCs w:val="21"/>
                <w:lang w:eastAsia="zh-CN"/>
              </w:rPr>
              <w:t>，</w:t>
            </w:r>
            <w:r>
              <w:rPr>
                <w:rFonts w:hint="eastAsia" w:ascii="微软雅黑" w:hAnsi="微软雅黑" w:eastAsia="微软雅黑" w:cs="宋体"/>
                <w:szCs w:val="21"/>
              </w:rPr>
              <w:t>定制专业车队接送站，旅游行程用车；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18" w:type="dxa"/>
            <w:tcBorders>
              <w:tl2br w:val="nil"/>
              <w:tr2bl w:val="nil"/>
            </w:tcBorders>
            <w:vAlign w:val="center"/>
          </w:tcPr>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color w:val="53181A"/>
                <w:sz w:val="24"/>
                <w:szCs w:val="24"/>
              </w:rPr>
            </w:pPr>
            <w:r>
              <w:rPr>
                <w:rFonts w:hint="eastAsia" w:ascii="微软雅黑" w:hAnsi="微软雅黑" w:eastAsia="微软雅黑" w:cs="微软雅黑"/>
                <w:b/>
                <w:color w:val="53181A"/>
                <w:sz w:val="24"/>
                <w:szCs w:val="24"/>
              </w:rPr>
              <w:t>重要</w:t>
            </w:r>
          </w:p>
          <w:p>
            <w:pPr>
              <w:keepNext w:val="0"/>
              <w:keepLines w:val="0"/>
              <w:pageBreakBefore w:val="0"/>
              <w:kinsoku/>
              <w:wordWrap/>
              <w:overflowPunct/>
              <w:topLinePunct w:val="0"/>
              <w:autoSpaceDE/>
              <w:autoSpaceDN/>
              <w:bidi w:val="0"/>
              <w:spacing w:line="360" w:lineRule="exact"/>
              <w:jc w:val="center"/>
              <w:textAlignment w:val="auto"/>
              <w:rPr>
                <w:rFonts w:hint="eastAsia" w:ascii="微软雅黑" w:hAnsi="微软雅黑" w:eastAsia="微软雅黑" w:cs="微软雅黑"/>
                <w:b/>
                <w:color w:val="53181A"/>
                <w:sz w:val="24"/>
                <w:szCs w:val="24"/>
              </w:rPr>
            </w:pPr>
            <w:r>
              <w:rPr>
                <w:rFonts w:hint="eastAsia" w:ascii="微软雅黑" w:hAnsi="微软雅黑" w:eastAsia="微软雅黑" w:cs="微软雅黑"/>
                <w:b/>
                <w:color w:val="53181A"/>
                <w:sz w:val="24"/>
                <w:szCs w:val="24"/>
              </w:rPr>
              <w:t>说明</w:t>
            </w:r>
          </w:p>
        </w:tc>
        <w:tc>
          <w:tcPr>
            <w:tcW w:w="9470" w:type="dxa"/>
            <w:gridSpan w:val="3"/>
            <w:tcBorders>
              <w:tl2br w:val="nil"/>
              <w:tr2bl w:val="nil"/>
            </w:tcBorders>
            <w:vAlign w:val="center"/>
          </w:tcPr>
          <w:p>
            <w:pPr>
              <w:keepNext w:val="0"/>
              <w:keepLines w:val="0"/>
              <w:pageBreakBefore w:val="0"/>
              <w:numPr>
                <w:ilvl w:val="0"/>
                <w:numId w:val="1"/>
              </w:numPr>
              <w:kinsoku/>
              <w:wordWrap/>
              <w:overflowPunct/>
              <w:topLinePunct w:val="0"/>
              <w:autoSpaceDE/>
              <w:autoSpaceDN/>
              <w:bidi w:val="0"/>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客人中途不得以任何理由离团，出发前请确认签字。如果客人取消行程或中途离团，将补齐已经产生的费用</w:t>
            </w:r>
          </w:p>
          <w:p>
            <w:pPr>
              <w:keepNext w:val="0"/>
              <w:keepLines w:val="0"/>
              <w:pageBreakBefore w:val="0"/>
              <w:numPr>
                <w:ilvl w:val="0"/>
                <w:numId w:val="1"/>
              </w:numPr>
              <w:kinsoku/>
              <w:wordWrap/>
              <w:overflowPunct/>
              <w:topLinePunct w:val="0"/>
              <w:autoSpaceDE/>
              <w:autoSpaceDN/>
              <w:bidi w:val="0"/>
              <w:spacing w:line="360" w:lineRule="exact"/>
              <w:textAlignment w:val="auto"/>
              <w:rPr>
                <w:rFonts w:hint="eastAsia" w:ascii="微软雅黑" w:hAnsi="微软雅黑" w:eastAsia="微软雅黑" w:cs="微软雅黑"/>
                <w:color w:val="404040"/>
                <w:sz w:val="24"/>
                <w:szCs w:val="24"/>
              </w:rPr>
            </w:pPr>
            <w:r>
              <w:rPr>
                <w:rFonts w:hint="eastAsia" w:ascii="微软雅黑" w:hAnsi="微软雅黑" w:eastAsia="微软雅黑" w:cs="微软雅黑"/>
                <w:sz w:val="24"/>
                <w:szCs w:val="24"/>
              </w:rPr>
              <w:t>在不减少景点的情况下，以上行程我社有权根据时间调整游览顺序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488" w:type="dxa"/>
            <w:gridSpan w:val="4"/>
            <w:tcBorders>
              <w:tl2br w:val="nil"/>
              <w:tr2bl w:val="nil"/>
            </w:tcBorders>
            <w:vAlign w:val="center"/>
          </w:tcPr>
          <w:p>
            <w:pPr>
              <w:keepNext w:val="0"/>
              <w:keepLines w:val="0"/>
              <w:pageBreakBefore w:val="0"/>
              <w:kinsoku/>
              <w:wordWrap/>
              <w:overflowPunct/>
              <w:topLinePunct w:val="0"/>
              <w:autoSpaceDE/>
              <w:autoSpaceDN/>
              <w:bidi w:val="0"/>
              <w:spacing w:before="10"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费用不含 ：</w:t>
            </w:r>
          </w:p>
          <w:p>
            <w:pPr>
              <w:keepNext w:val="0"/>
              <w:keepLines w:val="0"/>
              <w:pageBreakBefore w:val="0"/>
              <w:kinsoku/>
              <w:wordWrap/>
              <w:overflowPunct/>
              <w:topLinePunct w:val="0"/>
              <w:autoSpaceDE/>
              <w:autoSpaceDN/>
              <w:bidi w:val="0"/>
              <w:spacing w:line="360" w:lineRule="exact"/>
              <w:textAlignment w:val="auto"/>
              <w:rPr>
                <w:rFonts w:hint="default" w:ascii="微软雅黑" w:hAnsi="微软雅黑" w:eastAsia="微软雅黑" w:cs="微软雅黑"/>
                <w:color w:val="404040"/>
                <w:sz w:val="24"/>
                <w:szCs w:val="24"/>
                <w:lang w:val="en-US" w:eastAsia="zh-CN"/>
              </w:rPr>
            </w:pPr>
            <w:r>
              <w:rPr>
                <w:rFonts w:hint="eastAsia" w:ascii="微软雅黑" w:hAnsi="微软雅黑" w:eastAsia="微软雅黑" w:cs="微软雅黑"/>
                <w:color w:val="404040"/>
                <w:sz w:val="24"/>
                <w:szCs w:val="24"/>
              </w:rPr>
              <w:t>1、单房差/如1人全程入住相应指定酒店单独包房，需补单房差</w:t>
            </w:r>
            <w:r>
              <w:rPr>
                <w:rFonts w:hint="eastAsia" w:ascii="微软雅黑" w:hAnsi="微软雅黑" w:eastAsia="微软雅黑" w:cs="微软雅黑"/>
                <w:color w:val="404040"/>
                <w:sz w:val="24"/>
                <w:szCs w:val="24"/>
                <w:lang w:val="en-US" w:eastAsia="zh-CN"/>
              </w:rPr>
              <w:t>700元/人。</w:t>
            </w:r>
          </w:p>
          <w:p>
            <w:pPr>
              <w:keepNext w:val="0"/>
              <w:keepLines w:val="0"/>
              <w:pageBreakBefore w:val="0"/>
              <w:kinsoku/>
              <w:wordWrap/>
              <w:overflowPunct/>
              <w:topLinePunct w:val="0"/>
              <w:autoSpaceDE/>
              <w:autoSpaceDN/>
              <w:bidi w:val="0"/>
              <w:spacing w:beforeLines="10" w:line="360" w:lineRule="exact"/>
              <w:textAlignment w:val="auto"/>
              <w:rPr>
                <w:rFonts w:hint="eastAsia" w:ascii="微软雅黑" w:hAnsi="微软雅黑" w:eastAsia="微软雅黑" w:cs="微软雅黑"/>
                <w:color w:val="404040"/>
                <w:sz w:val="24"/>
                <w:szCs w:val="24"/>
              </w:rPr>
            </w:pPr>
            <w:r>
              <w:rPr>
                <w:rFonts w:hint="eastAsia" w:ascii="微软雅黑" w:hAnsi="微软雅黑" w:eastAsia="微软雅黑" w:cs="微软雅黑"/>
                <w:color w:val="404040"/>
                <w:sz w:val="24"/>
                <w:szCs w:val="24"/>
              </w:rPr>
              <w:t>2、因交通延阻、罢工、天气、飞机机器故障、航班取消或更改时间等不可抗力原因所引致的额外费用。</w:t>
            </w:r>
          </w:p>
          <w:p>
            <w:pPr>
              <w:keepNext w:val="0"/>
              <w:keepLines w:val="0"/>
              <w:pageBreakBefore w:val="0"/>
              <w:kinsoku/>
              <w:wordWrap/>
              <w:overflowPunct/>
              <w:topLinePunct w:val="0"/>
              <w:autoSpaceDE/>
              <w:autoSpaceDN/>
              <w:bidi w:val="0"/>
              <w:spacing w:line="360" w:lineRule="exact"/>
              <w:ind w:left="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404040"/>
                <w:sz w:val="24"/>
                <w:szCs w:val="24"/>
              </w:rPr>
              <w:t>3、景区配套便民服务设施及体验项目</w:t>
            </w:r>
          </w:p>
          <w:p>
            <w:pPr>
              <w:keepNext w:val="0"/>
              <w:keepLines w:val="0"/>
              <w:pageBreakBefore w:val="0"/>
              <w:kinsoku/>
              <w:wordWrap/>
              <w:overflowPunct/>
              <w:topLinePunct w:val="0"/>
              <w:autoSpaceDE/>
              <w:autoSpaceDN/>
              <w:bidi w:val="0"/>
              <w:spacing w:beforeLines="10"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color w:val="404040"/>
                <w:sz w:val="24"/>
                <w:szCs w:val="24"/>
              </w:rPr>
              <w:t>其他/以上“服务提供项目—报价包含内容”里未提及包含的一切费用均未含</w:t>
            </w:r>
            <w:r>
              <w:rPr>
                <w:rFonts w:hint="eastAsia" w:ascii="微软雅黑" w:hAnsi="微软雅黑" w:eastAsia="微软雅黑" w:cs="微软雅黑"/>
                <w:sz w:val="24"/>
                <w:szCs w:val="24"/>
              </w:rPr>
              <w:t>；</w:t>
            </w:r>
          </w:p>
          <w:p>
            <w:pPr>
              <w:keepNext w:val="0"/>
              <w:keepLines w:val="0"/>
              <w:pageBreakBefore w:val="0"/>
              <w:kinsoku/>
              <w:wordWrap/>
              <w:overflowPunct/>
              <w:topLinePunct w:val="0"/>
              <w:autoSpaceDE/>
              <w:autoSpaceDN/>
              <w:bidi w:val="0"/>
              <w:spacing w:beforeLines="10"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所有景区小门票或索道，小交通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trPr>
        <w:tc>
          <w:tcPr>
            <w:tcW w:w="10488" w:type="dxa"/>
            <w:gridSpan w:val="4"/>
            <w:tcBorders>
              <w:tl2br w:val="nil"/>
              <w:tr2bl w:val="nil"/>
            </w:tcBorders>
            <w:vAlign w:val="center"/>
          </w:tcPr>
          <w:p>
            <w:pPr>
              <w:keepNext w:val="0"/>
              <w:keepLines w:val="0"/>
              <w:pageBreakBefore w:val="0"/>
              <w:widowControl/>
              <w:pBdr>
                <w:bottom w:val="single" w:color="C0C0C0" w:sz="4" w:space="1"/>
              </w:pBdr>
              <w:kinsoku/>
              <w:wordWrap/>
              <w:overflowPunct/>
              <w:topLinePunct w:val="0"/>
              <w:autoSpaceDE/>
              <w:autoSpaceDN/>
              <w:bidi w:val="0"/>
              <w:spacing w:before="80" w:after="80" w:line="360" w:lineRule="exact"/>
              <w:jc w:val="left"/>
              <w:textAlignment w:val="auto"/>
              <w:rPr>
                <w:rFonts w:hint="eastAsia" w:ascii="微软雅黑" w:hAnsi="微软雅黑" w:eastAsia="微软雅黑" w:cs="微软雅黑"/>
                <w:color w:val="404040"/>
                <w:spacing w:val="10"/>
                <w:kern w:val="0"/>
                <w:sz w:val="24"/>
              </w:rPr>
            </w:pPr>
            <w:r>
              <w:rPr>
                <w:rFonts w:hint="eastAsia" w:ascii="微软雅黑" w:hAnsi="微软雅黑" w:eastAsia="微软雅黑" w:cs="微软雅黑"/>
                <w:color w:val="3F3F3F"/>
                <w:sz w:val="24"/>
              </w:rPr>
              <w:t>备注：</w:t>
            </w:r>
          </w:p>
          <w:p>
            <w:pPr>
              <w:keepNext w:val="0"/>
              <w:keepLines w:val="0"/>
              <w:pageBreakBefore w:val="0"/>
              <w:widowControl/>
              <w:pBdr>
                <w:bottom w:val="single" w:color="C0C0C0" w:sz="4" w:space="1"/>
              </w:pBdr>
              <w:kinsoku/>
              <w:wordWrap/>
              <w:overflowPunct/>
              <w:topLinePunct w:val="0"/>
              <w:autoSpaceDE/>
              <w:autoSpaceDN/>
              <w:bidi w:val="0"/>
              <w:spacing w:before="80" w:after="80" w:line="360" w:lineRule="exact"/>
              <w:jc w:val="left"/>
              <w:textAlignment w:val="auto"/>
              <w:rPr>
                <w:rFonts w:hint="eastAsia" w:ascii="微软雅黑" w:hAnsi="微软雅黑" w:eastAsia="微软雅黑" w:cs="微软雅黑"/>
                <w:color w:val="404040"/>
                <w:spacing w:val="10"/>
                <w:kern w:val="0"/>
                <w:sz w:val="24"/>
              </w:rPr>
            </w:pPr>
            <w:r>
              <w:rPr>
                <w:rFonts w:hint="eastAsia" w:ascii="微软雅黑" w:hAnsi="微软雅黑" w:eastAsia="微软雅黑" w:cs="微软雅黑"/>
                <w:color w:val="404040"/>
                <w:spacing w:val="10"/>
                <w:kern w:val="0"/>
                <w:sz w:val="24"/>
              </w:rPr>
              <w:t>1、残疾人、回族、维族、港澳台同胞、旅行社从业人员及亲属、华侨及外宾恕不接待（因宗教习俗不同，暂不接待）。</w:t>
            </w:r>
          </w:p>
          <w:p>
            <w:pPr>
              <w:keepNext w:val="0"/>
              <w:keepLines w:val="0"/>
              <w:pageBreakBefore w:val="0"/>
              <w:widowControl/>
              <w:pBdr>
                <w:bottom w:val="single" w:color="C0C0C0" w:sz="4" w:space="1"/>
              </w:pBdr>
              <w:kinsoku/>
              <w:wordWrap/>
              <w:overflowPunct/>
              <w:topLinePunct w:val="0"/>
              <w:autoSpaceDE/>
              <w:autoSpaceDN/>
              <w:bidi w:val="0"/>
              <w:spacing w:before="80" w:after="80" w:line="360" w:lineRule="exact"/>
              <w:jc w:val="left"/>
              <w:textAlignment w:val="auto"/>
              <w:rPr>
                <w:rFonts w:hint="eastAsia" w:ascii="微软雅黑" w:hAnsi="微软雅黑" w:eastAsia="微软雅黑" w:cs="微软雅黑"/>
                <w:color w:val="404040"/>
                <w:spacing w:val="10"/>
                <w:kern w:val="0"/>
                <w:sz w:val="24"/>
              </w:rPr>
            </w:pPr>
            <w:r>
              <w:rPr>
                <w:rFonts w:hint="eastAsia" w:ascii="微软雅黑" w:hAnsi="微软雅黑" w:eastAsia="微软雅黑" w:cs="微软雅黑"/>
                <w:color w:val="404040"/>
                <w:spacing w:val="10"/>
                <w:kern w:val="0"/>
                <w:sz w:val="24"/>
              </w:rPr>
              <w:t xml:space="preserve">2、记者、导游、四川人，旅游从业人员及其亲友等恕不接待，孕妇恕不接待。 </w:t>
            </w:r>
          </w:p>
          <w:p>
            <w:pPr>
              <w:keepNext w:val="0"/>
              <w:keepLines w:val="0"/>
              <w:pageBreakBefore w:val="0"/>
              <w:widowControl/>
              <w:pBdr>
                <w:bottom w:val="single" w:color="C0C0C0" w:sz="4" w:space="1"/>
              </w:pBdr>
              <w:kinsoku/>
              <w:wordWrap/>
              <w:overflowPunct/>
              <w:topLinePunct w:val="0"/>
              <w:autoSpaceDE/>
              <w:autoSpaceDN/>
              <w:bidi w:val="0"/>
              <w:spacing w:before="80" w:after="80" w:line="360" w:lineRule="exact"/>
              <w:jc w:val="left"/>
              <w:textAlignment w:val="auto"/>
              <w:rPr>
                <w:rFonts w:hint="eastAsia" w:ascii="微软雅黑" w:hAnsi="微软雅黑" w:eastAsia="微软雅黑" w:cs="微软雅黑"/>
                <w:color w:val="404040"/>
                <w:spacing w:val="10"/>
                <w:kern w:val="0"/>
                <w:sz w:val="24"/>
              </w:rPr>
            </w:pPr>
            <w:r>
              <w:rPr>
                <w:rFonts w:hint="eastAsia" w:ascii="微软雅黑" w:hAnsi="微软雅黑" w:eastAsia="微软雅黑" w:cs="微软雅黑"/>
                <w:color w:val="404040"/>
                <w:spacing w:val="10"/>
                <w:kern w:val="0"/>
                <w:sz w:val="24"/>
              </w:rPr>
              <w:t>3、组团社未买旅游意外险、没有客人身份证号码、没有准确的计划单我社不予操作。</w:t>
            </w:r>
          </w:p>
          <w:p>
            <w:pPr>
              <w:keepNext w:val="0"/>
              <w:keepLines w:val="0"/>
              <w:pageBreakBefore w:val="0"/>
              <w:widowControl/>
              <w:pBdr>
                <w:bottom w:val="single" w:color="C0C0C0" w:sz="4" w:space="1"/>
              </w:pBdr>
              <w:kinsoku/>
              <w:wordWrap/>
              <w:overflowPunct/>
              <w:topLinePunct w:val="0"/>
              <w:autoSpaceDE/>
              <w:autoSpaceDN/>
              <w:bidi w:val="0"/>
              <w:spacing w:before="80" w:after="80" w:line="360" w:lineRule="exact"/>
              <w:jc w:val="left"/>
              <w:textAlignment w:val="auto"/>
              <w:rPr>
                <w:rFonts w:hint="eastAsia" w:ascii="微软雅黑" w:hAnsi="微软雅黑" w:eastAsia="微软雅黑" w:cs="微软雅黑"/>
                <w:color w:val="404040"/>
                <w:spacing w:val="10"/>
                <w:kern w:val="0"/>
                <w:sz w:val="24"/>
              </w:rPr>
            </w:pPr>
            <w:r>
              <w:rPr>
                <w:rFonts w:hint="eastAsia" w:ascii="微软雅黑" w:hAnsi="微软雅黑" w:eastAsia="微软雅黑" w:cs="微软雅黑"/>
                <w:color w:val="404040"/>
                <w:spacing w:val="10"/>
                <w:kern w:val="0"/>
                <w:sz w:val="24"/>
              </w:rPr>
              <w:t xml:space="preserve">4、客人行程与我社所给行程不一致或者客人身份证信息明显与真实不符的恕不接待。 </w:t>
            </w:r>
          </w:p>
          <w:p>
            <w:pPr>
              <w:keepNext w:val="0"/>
              <w:keepLines w:val="0"/>
              <w:pageBreakBefore w:val="0"/>
              <w:widowControl/>
              <w:pBdr>
                <w:bottom w:val="single" w:color="C0C0C0" w:sz="4" w:space="1"/>
              </w:pBdr>
              <w:kinsoku/>
              <w:wordWrap/>
              <w:overflowPunct/>
              <w:topLinePunct w:val="0"/>
              <w:autoSpaceDE/>
              <w:autoSpaceDN/>
              <w:bidi w:val="0"/>
              <w:spacing w:before="80" w:after="80" w:line="360" w:lineRule="exact"/>
              <w:jc w:val="left"/>
              <w:textAlignment w:val="auto"/>
              <w:rPr>
                <w:rFonts w:hint="eastAsia" w:ascii="微软雅黑" w:hAnsi="微软雅黑" w:eastAsia="微软雅黑" w:cs="微软雅黑"/>
                <w:color w:val="404040"/>
                <w:spacing w:val="10"/>
                <w:kern w:val="0"/>
                <w:sz w:val="24"/>
              </w:rPr>
            </w:pPr>
            <w:r>
              <w:rPr>
                <w:rFonts w:hint="eastAsia" w:ascii="微软雅黑" w:hAnsi="微软雅黑" w:eastAsia="微软雅黑" w:cs="微软雅黑"/>
                <w:color w:val="404040"/>
                <w:spacing w:val="10"/>
                <w:kern w:val="0"/>
                <w:sz w:val="24"/>
              </w:rPr>
              <w:t>★安全提示：参团旅游的上车前、下车后，均为自由活动和自主游览时间，请您注意保护自身人生安全及财物安全，请入住酒店后不要擅自或单独外出，不要轻信陌生人，不贪图小便宜，警惕上当受骗！</w:t>
            </w:r>
          </w:p>
          <w:p>
            <w:pPr>
              <w:keepNext w:val="0"/>
              <w:keepLines w:val="0"/>
              <w:pageBreakBefore w:val="0"/>
              <w:widowControl/>
              <w:pBdr>
                <w:bottom w:val="single" w:color="C0C0C0" w:sz="4" w:space="1"/>
              </w:pBdr>
              <w:kinsoku/>
              <w:wordWrap/>
              <w:overflowPunct/>
              <w:topLinePunct w:val="0"/>
              <w:autoSpaceDE/>
              <w:autoSpaceDN/>
              <w:bidi w:val="0"/>
              <w:spacing w:before="80" w:after="80" w:line="360" w:lineRule="exact"/>
              <w:jc w:val="left"/>
              <w:textAlignment w:val="auto"/>
              <w:rPr>
                <w:rFonts w:hint="eastAsia" w:ascii="微软雅黑" w:hAnsi="微软雅黑" w:eastAsia="微软雅黑" w:cs="微软雅黑"/>
                <w:color w:val="404040"/>
                <w:spacing w:val="10"/>
                <w:kern w:val="0"/>
                <w:sz w:val="24"/>
              </w:rPr>
            </w:pPr>
            <w:r>
              <w:rPr>
                <w:rFonts w:hint="eastAsia" w:ascii="微软雅黑" w:hAnsi="微软雅黑" w:eastAsia="微软雅黑" w:cs="微软雅黑"/>
                <w:color w:val="404040"/>
                <w:spacing w:val="10"/>
                <w:kern w:val="0"/>
                <w:sz w:val="24"/>
              </w:rPr>
              <w:t>★特别说明：四川的大部份景区内，包括5A景区，都有其景区的配套商业服务，即每个景点都会有当地特色的旅游纪念品、朝佛纪念品、和当地特产、当地小吃等商店或摊贩在出售相关商品，有些景区的讲解员还会为游客推荐解说，此类景区配套商业活动并非我旅行社指定的购物场所，请您根据自身所需谨慎选购，记得索要发票；</w:t>
            </w:r>
          </w:p>
          <w:p>
            <w:pPr>
              <w:keepNext w:val="0"/>
              <w:keepLines w:val="0"/>
              <w:pageBreakBefore w:val="0"/>
              <w:kinsoku/>
              <w:wordWrap/>
              <w:overflowPunct/>
              <w:topLinePunct w:val="0"/>
              <w:autoSpaceDE/>
              <w:autoSpaceDN/>
              <w:bidi w:val="0"/>
              <w:spacing w:line="360" w:lineRule="exact"/>
              <w:textAlignment w:val="auto"/>
              <w:rPr>
                <w:rFonts w:ascii="宋体" w:hAnsi="宋体" w:cs="宋体"/>
                <w:sz w:val="28"/>
                <w:szCs w:val="28"/>
              </w:rPr>
            </w:pPr>
            <w:r>
              <w:rPr>
                <w:rFonts w:hint="eastAsia" w:ascii="微软雅黑" w:hAnsi="微软雅黑" w:eastAsia="微软雅黑" w:cs="微软雅黑"/>
                <w:bCs/>
                <w:color w:val="320000"/>
                <w:sz w:val="24"/>
              </w:rPr>
              <w:t>郑重声明：请不要对旅游行程，行程附件，补充协议做任何更改；如果因为自行变更引起的投诉，我旅行社概不承担任何法律责任。</w:t>
            </w:r>
          </w:p>
        </w:tc>
      </w:tr>
    </w:tbl>
    <w:p>
      <w:pPr>
        <w:snapToGrid w:val="0"/>
        <w:spacing w:line="360" w:lineRule="auto"/>
        <w:ind w:right="-24"/>
        <w:jc w:val="left"/>
        <w:rPr>
          <w:rFonts w:ascii="微软雅黑" w:hAnsi="微软雅黑" w:eastAsia="微软雅黑" w:cs="微软雅黑"/>
          <w:bCs/>
          <w:sz w:val="28"/>
          <w:szCs w:val="28"/>
          <w:lang w:val="zh-CN"/>
        </w:rPr>
      </w:pPr>
    </w:p>
    <w:p>
      <w:pPr>
        <w:snapToGrid w:val="0"/>
        <w:spacing w:line="360" w:lineRule="auto"/>
        <w:ind w:right="-24"/>
        <w:jc w:val="left"/>
        <w:rPr>
          <w:rFonts w:ascii="微软雅黑" w:hAnsi="微软雅黑" w:eastAsia="微软雅黑" w:cs="微软雅黑"/>
          <w:bCs/>
          <w:sz w:val="28"/>
          <w:szCs w:val="28"/>
          <w:lang w:val="zh-CN"/>
        </w:rPr>
      </w:pPr>
    </w:p>
    <w:sectPr>
      <w:pgSz w:w="11906" w:h="16838"/>
      <w:pgMar w:top="3402" w:right="850" w:bottom="850" w:left="850" w:header="851" w:footer="992" w:gutter="0"/>
      <w:pgBorders>
        <w:top w:val="none" w:sz="0" w:space="0"/>
        <w:left w:val="none" w:sz="0" w:space="0"/>
        <w:bottom w:val="none" w:sz="0" w:space="0"/>
        <w:right w:val="none" w:sz="0" w:space="0"/>
      </w:pgBorders>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746D8"/>
    <w:multiLevelType w:val="singleLevel"/>
    <w:tmpl w:val="573746D8"/>
    <w:lvl w:ilvl="0" w:tentative="0">
      <w:start w:val="1"/>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displayBackgroundShape w:val="1"/>
  <w:embedSystem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2E321A"/>
    <w:rsid w:val="00105BC7"/>
    <w:rsid w:val="002E6764"/>
    <w:rsid w:val="003C3D67"/>
    <w:rsid w:val="00565700"/>
    <w:rsid w:val="00652406"/>
    <w:rsid w:val="006A27CD"/>
    <w:rsid w:val="007D7DD6"/>
    <w:rsid w:val="00A10442"/>
    <w:rsid w:val="00A94C62"/>
    <w:rsid w:val="00AE7F8F"/>
    <w:rsid w:val="00C56904"/>
    <w:rsid w:val="00D41C5B"/>
    <w:rsid w:val="00EC3AE8"/>
    <w:rsid w:val="00ED1763"/>
    <w:rsid w:val="02B865AC"/>
    <w:rsid w:val="12824F5D"/>
    <w:rsid w:val="13E95834"/>
    <w:rsid w:val="1A5C7169"/>
    <w:rsid w:val="1E2E321A"/>
    <w:rsid w:val="1F3612E2"/>
    <w:rsid w:val="24BF334C"/>
    <w:rsid w:val="2A3F3166"/>
    <w:rsid w:val="2A483F19"/>
    <w:rsid w:val="2E5532D2"/>
    <w:rsid w:val="2E875FDB"/>
    <w:rsid w:val="354072D0"/>
    <w:rsid w:val="3B8064B4"/>
    <w:rsid w:val="3BD258C9"/>
    <w:rsid w:val="3E2628B6"/>
    <w:rsid w:val="3EF84D67"/>
    <w:rsid w:val="40605A9D"/>
    <w:rsid w:val="482815FF"/>
    <w:rsid w:val="485308B3"/>
    <w:rsid w:val="4FD52824"/>
    <w:rsid w:val="5474483C"/>
    <w:rsid w:val="581C0E59"/>
    <w:rsid w:val="5B9F71FA"/>
    <w:rsid w:val="62324385"/>
    <w:rsid w:val="62BB4F9F"/>
    <w:rsid w:val="632326BB"/>
    <w:rsid w:val="68613340"/>
    <w:rsid w:val="687D1BE3"/>
    <w:rsid w:val="6FFF59FE"/>
    <w:rsid w:val="70276E26"/>
    <w:rsid w:val="715227D9"/>
    <w:rsid w:val="720B2C8E"/>
    <w:rsid w:val="77FF594B"/>
    <w:rsid w:val="791B2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2"/>
    <w:qFormat/>
    <w:uiPriority w:val="9"/>
    <w:pPr>
      <w:keepNext/>
      <w:keepLines/>
      <w:spacing w:line="413" w:lineRule="auto"/>
      <w:jc w:val="center"/>
      <w:outlineLvl w:val="1"/>
    </w:pPr>
    <w:rPr>
      <w:rFonts w:ascii="Arial" w:hAnsi="Arial" w:eastAsia="微软雅黑"/>
      <w:b/>
      <w:sz w:val="28"/>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link w:val="2"/>
    <w:qFormat/>
    <w:uiPriority w:val="0"/>
    <w:rPr>
      <w:b/>
      <w:kern w:val="44"/>
      <w:sz w:val="44"/>
    </w:rPr>
  </w:style>
  <w:style w:type="character" w:customStyle="1" w:styleId="12">
    <w:name w:val="标题 2 Char"/>
    <w:link w:val="3"/>
    <w:qFormat/>
    <w:uiPriority w:val="9"/>
    <w:rPr>
      <w:rFonts w:ascii="Arial" w:hAnsi="Arial" w:eastAsia="微软雅黑"/>
      <w:b/>
      <w:sz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10</Pages>
  <Words>2193</Words>
  <Characters>2238</Characters>
  <Lines>19</Lines>
  <Paragraphs>5</Paragraphs>
  <TotalTime>0</TotalTime>
  <ScaleCrop>false</ScaleCrop>
  <LinksUpToDate>false</LinksUpToDate>
  <CharactersWithSpaces>2316</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2019-06-03T04:55:00Z</dcterms:created>
  <dc:creator>38980</dc:creator>
  <cp:lastModifiedBy>Administrator</cp:lastModifiedBy>
  <dcterms:modified xsi:type="dcterms:W3CDTF">2019-10-09T03:23:03Z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