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微软雅黑" w:hAnsi="微软雅黑" w:eastAsia="微软雅黑" w:cs="微软雅黑"/>
        </w:rPr>
      </w:pPr>
    </w:p>
    <w:p>
      <w:pPr>
        <w:spacing w:beforeLines="0" w:afterLines="0" w:line="240" w:lineRule="auto"/>
        <w:ind w:firstLine="4231" w:firstLineChars="1762"/>
        <w:rPr>
          <w:rFonts w:hint="eastAsia" w:ascii="微软雅黑" w:hAnsi="微软雅黑" w:eastAsia="微软雅黑"/>
          <w:b/>
          <w:color w:val="000000"/>
          <w:sz w:val="24"/>
          <w:lang w:val="zh-CN"/>
        </w:rPr>
      </w:pPr>
      <w:r>
        <w:rPr>
          <w:rFonts w:hint="eastAsia" w:ascii="微软雅黑" w:hAnsi="微软雅黑" w:eastAsia="微软雅黑"/>
          <w:b/>
          <w:color w:val="000000"/>
          <w:sz w:val="24"/>
          <w:lang w:val="zh-CN"/>
        </w:rPr>
        <w:t>补充协议</w:t>
      </w:r>
    </w:p>
    <w:p>
      <w:pPr>
        <w:spacing w:beforeLines="0" w:afterLines="0" w:line="240" w:lineRule="auto"/>
        <w:ind w:left="0" w:leftChars="0" w:firstLine="0" w:firstLineChars="0"/>
        <w:jc w:val="left"/>
        <w:rPr>
          <w:rFonts w:hint="eastAsia" w:ascii="微软雅黑" w:hAnsi="微软雅黑" w:eastAsia="微软雅黑"/>
          <w:color w:val="000000"/>
          <w:sz w:val="21"/>
          <w:lang w:val="zh-CN"/>
        </w:rPr>
      </w:pPr>
      <w:r>
        <w:rPr>
          <w:rFonts w:hint="eastAsia" w:ascii="微软雅黑" w:hAnsi="微软雅黑" w:eastAsia="微软雅黑"/>
          <w:color w:val="000000"/>
          <w:sz w:val="21"/>
          <w:lang w:val="zh-CN"/>
        </w:rPr>
        <w:t xml:space="preserve">  甲方：</w:t>
      </w:r>
      <w:r>
        <w:rPr>
          <w:rFonts w:hint="eastAsia" w:ascii="微软雅黑" w:hAnsi="微软雅黑" w:eastAsia="微软雅黑"/>
          <w:color w:val="000000"/>
          <w:sz w:val="21"/>
          <w:u w:val="single"/>
          <w:lang w:val="zh-CN"/>
        </w:rPr>
        <w:t xml:space="preserve">                    </w:t>
      </w:r>
      <w:r>
        <w:rPr>
          <w:rFonts w:hint="eastAsia" w:ascii="微软雅黑" w:hAnsi="微软雅黑" w:eastAsia="微软雅黑"/>
          <w:color w:val="000000"/>
          <w:sz w:val="21"/>
          <w:lang w:val="zh-CN"/>
        </w:rPr>
        <w:t>（组团社）</w:t>
      </w:r>
    </w:p>
    <w:p>
      <w:pPr>
        <w:spacing w:beforeLines="0" w:afterLines="0" w:line="240" w:lineRule="auto"/>
        <w:ind w:left="0" w:leftChars="0" w:firstLine="210" w:firstLineChars="100"/>
        <w:jc w:val="left"/>
        <w:rPr>
          <w:rFonts w:hint="eastAsia" w:ascii="微软雅黑" w:hAnsi="微软雅黑" w:eastAsia="微软雅黑"/>
          <w:color w:val="000000"/>
          <w:sz w:val="21"/>
          <w:lang w:val="zh-CN"/>
        </w:rPr>
      </w:pPr>
      <w:r>
        <w:rPr>
          <w:rFonts w:hint="eastAsia" w:ascii="微软雅黑" w:hAnsi="微软雅黑" w:eastAsia="微软雅黑"/>
          <w:color w:val="000000"/>
          <w:sz w:val="21"/>
          <w:lang w:val="zh-CN"/>
        </w:rPr>
        <w:t>乙方：</w:t>
      </w:r>
      <w:r>
        <w:rPr>
          <w:rFonts w:hint="eastAsia" w:ascii="微软雅黑" w:hAnsi="微软雅黑" w:eastAsia="微软雅黑"/>
          <w:color w:val="000000"/>
          <w:sz w:val="21"/>
          <w:u w:val="single"/>
          <w:lang w:val="zh-CN"/>
        </w:rPr>
        <w:t xml:space="preserve">              </w:t>
      </w:r>
      <w:r>
        <w:rPr>
          <w:rFonts w:hint="eastAsia" w:ascii="微软雅黑" w:hAnsi="微软雅黑" w:eastAsia="微软雅黑"/>
          <w:color w:val="000000"/>
          <w:sz w:val="21"/>
          <w:lang w:val="zh-CN"/>
        </w:rPr>
        <w:t>等</w:t>
      </w:r>
      <w:r>
        <w:rPr>
          <w:rFonts w:hint="eastAsia" w:ascii="微软雅黑" w:hAnsi="微软雅黑" w:eastAsia="微软雅黑"/>
          <w:color w:val="000000"/>
          <w:sz w:val="21"/>
          <w:u w:val="single"/>
          <w:lang w:val="zh-CN"/>
        </w:rPr>
        <w:t xml:space="preserve">     </w:t>
      </w:r>
      <w:r>
        <w:rPr>
          <w:rFonts w:hint="eastAsia" w:ascii="微软雅黑" w:hAnsi="微软雅黑" w:eastAsia="微软雅黑"/>
          <w:color w:val="000000"/>
          <w:sz w:val="21"/>
          <w:lang w:val="zh-CN"/>
        </w:rPr>
        <w:t>人（参团者）</w:t>
      </w:r>
    </w:p>
    <w:p>
      <w:pPr>
        <w:spacing w:beforeLines="0" w:afterLines="0" w:line="240" w:lineRule="auto"/>
        <w:ind w:left="210" w:firstLine="329"/>
        <w:jc w:val="left"/>
        <w:rPr>
          <w:rFonts w:hint="eastAsia" w:ascii="微软雅黑" w:hAnsi="微软雅黑" w:eastAsia="微软雅黑"/>
          <w:color w:val="000000"/>
          <w:sz w:val="21"/>
          <w:lang w:val="zh-CN"/>
        </w:rPr>
      </w:pPr>
      <w:r>
        <w:rPr>
          <w:rFonts w:hint="eastAsia" w:ascii="微软雅黑" w:hAnsi="微软雅黑" w:eastAsia="微软雅黑"/>
          <w:color w:val="000000"/>
          <w:sz w:val="21"/>
          <w:lang w:val="zh-CN"/>
        </w:rPr>
        <w:t>依据《中华人民共和国旅游法》</w:t>
      </w:r>
      <w:r>
        <w:rPr>
          <w:rFonts w:hint="default" w:ascii="微软雅黑" w:hAnsi="微软雅黑" w:eastAsia="微软雅黑"/>
          <w:color w:val="000000"/>
          <w:sz w:val="21"/>
          <w:lang w:val="zh-CN"/>
        </w:rPr>
        <w:t>“</w:t>
      </w:r>
      <w:r>
        <w:rPr>
          <w:rFonts w:hint="eastAsia" w:ascii="微软雅黑" w:hAnsi="微软雅黑" w:eastAsia="微软雅黑"/>
          <w:color w:val="000000"/>
          <w:sz w:val="21"/>
          <w:lang w:val="zh-CN"/>
        </w:rPr>
        <w:t>旅行社不得以不合理的低价组织旅游活动，诱骗旅游者，并通过安排购物或者另行付费旅游项目获取回扣等不正当利益。旅行社组织、接待旅游者，不得指定具体购物场所，不得安排另行付费旅游项目。但是，经双方协商一致或者旅游者要求，且不影响其他旅游者行程安排的除外</w:t>
      </w:r>
      <w:r>
        <w:rPr>
          <w:rFonts w:hint="default" w:ascii="微软雅黑" w:hAnsi="微软雅黑" w:eastAsia="微软雅黑"/>
          <w:color w:val="000000"/>
          <w:sz w:val="21"/>
          <w:lang w:val="zh-CN"/>
        </w:rPr>
        <w:t>”</w:t>
      </w:r>
      <w:r>
        <w:rPr>
          <w:rFonts w:hint="eastAsia" w:ascii="微软雅黑" w:hAnsi="微软雅黑" w:eastAsia="微软雅黑"/>
          <w:color w:val="000000"/>
          <w:sz w:val="21"/>
          <w:lang w:val="zh-CN"/>
        </w:rPr>
        <w:t>之规定。</w:t>
      </w:r>
    </w:p>
    <w:p>
      <w:pPr>
        <w:spacing w:beforeLines="0" w:afterLines="0" w:line="240" w:lineRule="auto"/>
        <w:jc w:val="left"/>
        <w:rPr>
          <w:rFonts w:hint="eastAsia" w:ascii="微软雅黑" w:hAnsi="微软雅黑" w:eastAsia="微软雅黑"/>
          <w:color w:val="000000"/>
          <w:sz w:val="21"/>
          <w:lang w:val="zh-CN"/>
        </w:rPr>
      </w:pPr>
      <w:r>
        <w:rPr>
          <w:rFonts w:hint="eastAsia" w:ascii="微软雅黑" w:hAnsi="微软雅黑" w:eastAsia="微软雅黑"/>
          <w:color w:val="000000"/>
          <w:sz w:val="21"/>
          <w:lang w:val="zh-CN"/>
        </w:rPr>
        <w:t xml:space="preserve">     一、现乙方要求并经双方协商一致，同意在原定行程中安排如下项目：</w:t>
      </w:r>
    </w:p>
    <w:p>
      <w:pPr>
        <w:spacing w:beforeLines="0" w:afterLines="0" w:line="240" w:lineRule="auto"/>
        <w:ind w:firstLine="420"/>
        <w:jc w:val="left"/>
        <w:rPr>
          <w:rFonts w:hint="eastAsia" w:ascii="微软雅黑" w:hAnsi="微软雅黑" w:eastAsia="微软雅黑"/>
          <w:color w:val="000000"/>
          <w:sz w:val="21"/>
          <w:lang w:val="zh-CN"/>
        </w:rPr>
      </w:pPr>
      <w:r>
        <w:rPr>
          <w:rFonts w:hint="eastAsia" w:ascii="微软雅黑" w:hAnsi="微软雅黑" w:eastAsia="微软雅黑"/>
          <w:color w:val="000000"/>
          <w:sz w:val="21"/>
          <w:lang w:val="zh-CN"/>
        </w:rPr>
        <w:t xml:space="preserve"> &lt;一&gt;安排进店内容</w:t>
      </w:r>
    </w:p>
    <w:tbl>
      <w:tblPr>
        <w:tblStyle w:val="2"/>
        <w:tblW w:w="10020" w:type="dxa"/>
        <w:tblInd w:w="-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2"/>
        <w:gridCol w:w="4812"/>
        <w:gridCol w:w="1488"/>
        <w:gridCol w:w="1450"/>
        <w:gridCol w:w="15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4" w:hRule="atLeast"/>
        </w:trPr>
        <w:tc>
          <w:tcPr>
            <w:tcW w:w="72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line="240" w:lineRule="auto"/>
              <w:jc w:val="left"/>
              <w:rPr>
                <w:rFonts w:hint="eastAsia" w:ascii="宋体" w:hAnsi="宋体"/>
                <w:color w:val="auto"/>
                <w:sz w:val="22"/>
                <w:lang w:val="zh-CN"/>
              </w:rPr>
            </w:pPr>
            <w:r>
              <w:rPr>
                <w:rFonts w:hint="eastAsia" w:ascii="微软雅黑" w:hAnsi="微软雅黑" w:eastAsia="微软雅黑"/>
                <w:color w:val="000000"/>
                <w:sz w:val="21"/>
                <w:lang w:val="zh-CN"/>
              </w:rPr>
              <w:t>序号</w:t>
            </w:r>
          </w:p>
        </w:tc>
        <w:tc>
          <w:tcPr>
            <w:tcW w:w="4812" w:type="dxa"/>
            <w:tcBorders>
              <w:top w:val="single" w:color="000000" w:sz="2" w:space="0"/>
              <w:left w:val="single" w:color="002060" w:sz="2" w:space="0"/>
              <w:bottom w:val="single" w:color="000000" w:sz="2" w:space="0"/>
              <w:right w:val="single" w:color="000000" w:sz="2" w:space="0"/>
              <w:tl2br w:val="nil"/>
              <w:tr2bl w:val="nil"/>
            </w:tcBorders>
            <w:noWrap w:val="0"/>
            <w:vAlign w:val="center"/>
          </w:tcPr>
          <w:p>
            <w:pPr>
              <w:spacing w:beforeLines="0" w:afterLines="0" w:line="240" w:lineRule="auto"/>
              <w:jc w:val="left"/>
              <w:rPr>
                <w:rFonts w:hint="eastAsia" w:ascii="宋体" w:hAnsi="宋体"/>
                <w:color w:val="auto"/>
                <w:sz w:val="22"/>
                <w:lang w:val="zh-CN"/>
              </w:rPr>
            </w:pPr>
            <w:r>
              <w:rPr>
                <w:rFonts w:hint="eastAsia" w:ascii="微软雅黑" w:hAnsi="微软雅黑" w:eastAsia="微软雅黑"/>
                <w:color w:val="000000"/>
                <w:sz w:val="21"/>
                <w:lang w:val="zh-CN"/>
              </w:rPr>
              <w:t>购物场所名称</w:t>
            </w:r>
          </w:p>
        </w:tc>
        <w:tc>
          <w:tcPr>
            <w:tcW w:w="1488" w:type="dxa"/>
            <w:tcBorders>
              <w:top w:val="single" w:color="000000" w:sz="2" w:space="0"/>
              <w:left w:val="single" w:color="002060" w:sz="2" w:space="0"/>
              <w:bottom w:val="single" w:color="000000" w:sz="2" w:space="0"/>
              <w:right w:val="single" w:color="000000" w:sz="2" w:space="0"/>
              <w:tl2br w:val="nil"/>
              <w:tr2bl w:val="nil"/>
            </w:tcBorders>
            <w:noWrap w:val="0"/>
            <w:vAlign w:val="center"/>
          </w:tcPr>
          <w:p>
            <w:pPr>
              <w:spacing w:beforeLines="0" w:afterLines="0" w:line="240" w:lineRule="auto"/>
              <w:jc w:val="left"/>
              <w:rPr>
                <w:rFonts w:hint="eastAsia" w:ascii="宋体" w:hAnsi="宋体"/>
                <w:color w:val="auto"/>
                <w:sz w:val="22"/>
                <w:lang w:val="zh-CN"/>
              </w:rPr>
            </w:pPr>
            <w:r>
              <w:rPr>
                <w:rFonts w:hint="eastAsia" w:ascii="微软雅黑" w:hAnsi="微软雅黑" w:eastAsia="微软雅黑"/>
                <w:color w:val="000000"/>
                <w:sz w:val="21"/>
                <w:lang w:val="zh-CN"/>
              </w:rPr>
              <w:t>停留时间</w:t>
            </w:r>
          </w:p>
        </w:tc>
        <w:tc>
          <w:tcPr>
            <w:tcW w:w="1450" w:type="dxa"/>
            <w:tcBorders>
              <w:top w:val="single" w:color="000000" w:sz="2" w:space="0"/>
              <w:left w:val="single" w:color="002060" w:sz="2" w:space="0"/>
              <w:bottom w:val="single" w:color="000000" w:sz="2" w:space="0"/>
              <w:right w:val="single" w:color="000000" w:sz="2" w:space="0"/>
              <w:tl2br w:val="nil"/>
              <w:tr2bl w:val="nil"/>
            </w:tcBorders>
            <w:noWrap w:val="0"/>
            <w:vAlign w:val="center"/>
          </w:tcPr>
          <w:p>
            <w:pPr>
              <w:spacing w:beforeLines="0" w:afterLines="0" w:line="240" w:lineRule="auto"/>
              <w:jc w:val="left"/>
              <w:rPr>
                <w:rFonts w:hint="eastAsia" w:ascii="宋体" w:hAnsi="宋体"/>
                <w:color w:val="auto"/>
                <w:sz w:val="22"/>
                <w:lang w:val="zh-CN"/>
              </w:rPr>
            </w:pPr>
            <w:r>
              <w:rPr>
                <w:rFonts w:hint="eastAsia" w:ascii="微软雅黑" w:hAnsi="微软雅黑" w:eastAsia="微软雅黑"/>
                <w:color w:val="000000"/>
                <w:sz w:val="21"/>
                <w:lang w:val="zh-CN"/>
              </w:rPr>
              <w:t>主要产品</w:t>
            </w:r>
          </w:p>
        </w:tc>
        <w:tc>
          <w:tcPr>
            <w:tcW w:w="1548" w:type="dxa"/>
            <w:tcBorders>
              <w:top w:val="single" w:color="000000" w:sz="2" w:space="0"/>
              <w:left w:val="single" w:color="002060" w:sz="2" w:space="0"/>
              <w:bottom w:val="single" w:color="000000" w:sz="2" w:space="0"/>
              <w:right w:val="single" w:color="000000" w:sz="2" w:space="0"/>
              <w:tl2br w:val="nil"/>
              <w:tr2bl w:val="nil"/>
            </w:tcBorders>
            <w:noWrap w:val="0"/>
            <w:vAlign w:val="center"/>
          </w:tcPr>
          <w:p>
            <w:pPr>
              <w:spacing w:beforeLines="0" w:afterLines="0" w:line="240" w:lineRule="auto"/>
              <w:jc w:val="left"/>
              <w:rPr>
                <w:rFonts w:hint="eastAsia" w:ascii="宋体" w:hAnsi="宋体"/>
                <w:color w:val="auto"/>
                <w:sz w:val="22"/>
                <w:lang w:val="zh-CN"/>
              </w:rPr>
            </w:pPr>
            <w:r>
              <w:rPr>
                <w:rFonts w:hint="eastAsia" w:ascii="微软雅黑" w:hAnsi="微软雅黑" w:eastAsia="微软雅黑"/>
                <w:color w:val="000000"/>
                <w:sz w:val="21"/>
                <w:lang w:val="zh-CN"/>
              </w:rPr>
              <w:t>购物场所地址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4" w:hRule="atLeast"/>
        </w:trPr>
        <w:tc>
          <w:tcPr>
            <w:tcW w:w="72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line="240" w:lineRule="auto"/>
              <w:jc w:val="left"/>
              <w:rPr>
                <w:rFonts w:hint="eastAsia" w:ascii="宋体" w:hAnsi="宋体"/>
                <w:color w:val="auto"/>
                <w:sz w:val="22"/>
                <w:lang w:val="zh-CN"/>
              </w:rPr>
            </w:pPr>
            <w:r>
              <w:rPr>
                <w:rFonts w:hint="eastAsia" w:ascii="微软雅黑" w:hAnsi="微软雅黑" w:eastAsia="微软雅黑"/>
                <w:color w:val="000000"/>
                <w:sz w:val="21"/>
                <w:lang w:val="zh-CN"/>
              </w:rPr>
              <w:t>1</w:t>
            </w:r>
          </w:p>
        </w:tc>
        <w:tc>
          <w:tcPr>
            <w:tcW w:w="4812" w:type="dxa"/>
            <w:tcBorders>
              <w:top w:val="single" w:color="000000" w:sz="2" w:space="0"/>
              <w:left w:val="single" w:color="002060" w:sz="2" w:space="0"/>
              <w:bottom w:val="single" w:color="000000" w:sz="2" w:space="0"/>
              <w:right w:val="single" w:color="000000" w:sz="2" w:space="0"/>
              <w:tl2br w:val="nil"/>
              <w:tr2bl w:val="nil"/>
            </w:tcBorders>
            <w:noWrap w:val="0"/>
            <w:vAlign w:val="center"/>
          </w:tcPr>
          <w:p>
            <w:pPr>
              <w:spacing w:beforeLines="0" w:afterLines="0" w:line="240" w:lineRule="auto"/>
              <w:ind w:left="0" w:leftChars="0" w:firstLine="0" w:firstLineChars="0"/>
              <w:jc w:val="left"/>
              <w:rPr>
                <w:rFonts w:hint="eastAsia" w:ascii="宋体" w:hAnsi="宋体"/>
                <w:color w:val="auto"/>
                <w:sz w:val="22"/>
                <w:lang w:val="zh-CN"/>
              </w:rPr>
            </w:pPr>
            <w:r>
              <w:rPr>
                <w:rFonts w:hint="eastAsia" w:ascii="微软雅黑" w:hAnsi="微软雅黑" w:eastAsia="微软雅黑"/>
                <w:color w:val="000000"/>
                <w:sz w:val="21"/>
                <w:lang w:val="zh-CN"/>
              </w:rPr>
              <w:t>苗族非遗文化展示中心</w:t>
            </w:r>
          </w:p>
        </w:tc>
        <w:tc>
          <w:tcPr>
            <w:tcW w:w="1488" w:type="dxa"/>
            <w:tcBorders>
              <w:top w:val="single" w:color="000000" w:sz="2" w:space="0"/>
              <w:left w:val="single" w:color="002060" w:sz="2" w:space="0"/>
              <w:bottom w:val="single" w:color="000000" w:sz="2" w:space="0"/>
              <w:right w:val="single" w:color="000000" w:sz="2" w:space="0"/>
              <w:tl2br w:val="nil"/>
              <w:tr2bl w:val="nil"/>
            </w:tcBorders>
            <w:noWrap w:val="0"/>
            <w:vAlign w:val="center"/>
          </w:tcPr>
          <w:p>
            <w:pPr>
              <w:spacing w:beforeLines="0" w:afterLines="0" w:line="240" w:lineRule="auto"/>
              <w:jc w:val="left"/>
              <w:rPr>
                <w:rFonts w:hint="eastAsia" w:ascii="宋体" w:hAnsi="宋体"/>
                <w:color w:val="auto"/>
                <w:sz w:val="22"/>
                <w:lang w:val="zh-CN"/>
              </w:rPr>
            </w:pPr>
            <w:r>
              <w:rPr>
                <w:rFonts w:hint="eastAsia" w:ascii="微软雅黑" w:hAnsi="微软雅黑" w:eastAsia="微软雅黑"/>
                <w:color w:val="000000"/>
                <w:sz w:val="21"/>
                <w:lang w:val="zh-CN"/>
              </w:rPr>
              <w:t>约90分</w:t>
            </w:r>
          </w:p>
        </w:tc>
        <w:tc>
          <w:tcPr>
            <w:tcW w:w="1450" w:type="dxa"/>
            <w:tcBorders>
              <w:top w:val="single" w:color="000000" w:sz="2" w:space="0"/>
              <w:left w:val="single" w:color="002060" w:sz="2" w:space="0"/>
              <w:bottom w:val="single" w:color="000000" w:sz="2" w:space="0"/>
              <w:right w:val="single" w:color="000000" w:sz="2" w:space="0"/>
              <w:tl2br w:val="nil"/>
              <w:tr2bl w:val="nil"/>
            </w:tcBorders>
            <w:noWrap w:val="0"/>
            <w:vAlign w:val="center"/>
          </w:tcPr>
          <w:p>
            <w:pPr>
              <w:spacing w:beforeLines="0" w:afterLines="0" w:line="240" w:lineRule="auto"/>
              <w:jc w:val="left"/>
              <w:rPr>
                <w:rFonts w:hint="eastAsia" w:ascii="宋体" w:hAnsi="宋体"/>
                <w:color w:val="auto"/>
                <w:sz w:val="22"/>
                <w:lang w:val="zh-CN"/>
              </w:rPr>
            </w:pPr>
            <w:r>
              <w:rPr>
                <w:rFonts w:hint="eastAsia" w:ascii="微软雅黑" w:hAnsi="微软雅黑" w:eastAsia="微软雅黑"/>
                <w:color w:val="auto"/>
                <w:sz w:val="21"/>
                <w:lang w:val="zh-CN"/>
              </w:rPr>
              <w:t>银饰</w:t>
            </w:r>
          </w:p>
        </w:tc>
        <w:tc>
          <w:tcPr>
            <w:tcW w:w="1548" w:type="dxa"/>
            <w:tcBorders>
              <w:top w:val="single" w:color="000000" w:sz="2" w:space="0"/>
              <w:left w:val="single" w:color="002060" w:sz="2" w:space="0"/>
              <w:bottom w:val="single" w:color="000000" w:sz="2" w:space="0"/>
              <w:right w:val="single" w:color="000000" w:sz="2" w:space="0"/>
              <w:tl2br w:val="nil"/>
              <w:tr2bl w:val="nil"/>
            </w:tcBorders>
            <w:noWrap w:val="0"/>
            <w:vAlign w:val="center"/>
          </w:tcPr>
          <w:p>
            <w:pPr>
              <w:spacing w:beforeLines="0" w:afterLines="0" w:line="240" w:lineRule="auto"/>
              <w:jc w:val="left"/>
              <w:rPr>
                <w:rFonts w:hint="eastAsia" w:ascii="宋体" w:hAnsi="宋体"/>
                <w:color w:val="auto"/>
                <w:sz w:val="22"/>
                <w:lang w:val="zh-CN"/>
              </w:rPr>
            </w:pPr>
            <w:r>
              <w:rPr>
                <w:rFonts w:hint="eastAsia" w:ascii="微软雅黑" w:hAnsi="微软雅黑" w:eastAsia="微软雅黑"/>
                <w:color w:val="000000"/>
                <w:sz w:val="21"/>
                <w:lang w:val="zh-CN"/>
              </w:rPr>
              <w:t>凯里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7" w:hRule="atLeast"/>
        </w:trPr>
        <w:tc>
          <w:tcPr>
            <w:tcW w:w="72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line="240" w:lineRule="auto"/>
              <w:jc w:val="left"/>
              <w:rPr>
                <w:rFonts w:hint="eastAsia" w:ascii="宋体" w:hAnsi="宋体"/>
                <w:color w:val="auto"/>
                <w:sz w:val="22"/>
                <w:lang w:val="zh-CN"/>
              </w:rPr>
            </w:pPr>
            <w:r>
              <w:rPr>
                <w:rFonts w:hint="eastAsia" w:ascii="微软雅黑" w:hAnsi="微软雅黑" w:eastAsia="微软雅黑"/>
                <w:color w:val="000000"/>
                <w:sz w:val="21"/>
                <w:lang w:val="zh-CN"/>
              </w:rPr>
              <w:t>2</w:t>
            </w:r>
          </w:p>
        </w:tc>
        <w:tc>
          <w:tcPr>
            <w:tcW w:w="4812" w:type="dxa"/>
            <w:tcBorders>
              <w:top w:val="single" w:color="000000" w:sz="2" w:space="0"/>
              <w:left w:val="single" w:color="002060" w:sz="2" w:space="0"/>
              <w:bottom w:val="single" w:color="000000" w:sz="2" w:space="0"/>
              <w:right w:val="single" w:color="000000" w:sz="2" w:space="0"/>
              <w:tl2br w:val="nil"/>
              <w:tr2bl w:val="nil"/>
            </w:tcBorders>
            <w:noWrap w:val="0"/>
            <w:vAlign w:val="center"/>
          </w:tcPr>
          <w:p>
            <w:pPr>
              <w:spacing w:beforeLines="0" w:afterLines="0" w:line="240" w:lineRule="auto"/>
              <w:jc w:val="left"/>
              <w:rPr>
                <w:rFonts w:hint="eastAsia" w:ascii="宋体" w:hAnsi="宋体"/>
                <w:color w:val="auto"/>
                <w:sz w:val="22"/>
                <w:lang w:val="zh-CN"/>
              </w:rPr>
            </w:pPr>
            <w:r>
              <w:rPr>
                <w:rFonts w:hint="eastAsia" w:ascii="微软雅黑" w:hAnsi="微软雅黑" w:eastAsia="微软雅黑"/>
                <w:b w:val="0"/>
                <w:bCs/>
                <w:color w:val="000000"/>
                <w:sz w:val="21"/>
                <w:lang w:val="zh-CN"/>
              </w:rPr>
              <w:t>翡翠交易中心</w:t>
            </w:r>
          </w:p>
        </w:tc>
        <w:tc>
          <w:tcPr>
            <w:tcW w:w="1488" w:type="dxa"/>
            <w:tcBorders>
              <w:top w:val="single" w:color="000000" w:sz="2" w:space="0"/>
              <w:left w:val="single" w:color="002060" w:sz="2" w:space="0"/>
              <w:bottom w:val="single" w:color="000000" w:sz="2" w:space="0"/>
              <w:right w:val="single" w:color="000000" w:sz="2" w:space="0"/>
              <w:tl2br w:val="nil"/>
              <w:tr2bl w:val="nil"/>
            </w:tcBorders>
            <w:noWrap w:val="0"/>
            <w:vAlign w:val="center"/>
          </w:tcPr>
          <w:p>
            <w:pPr>
              <w:spacing w:beforeLines="0" w:afterLines="0" w:line="240" w:lineRule="auto"/>
              <w:jc w:val="left"/>
              <w:rPr>
                <w:rFonts w:hint="eastAsia" w:ascii="宋体" w:hAnsi="宋体"/>
                <w:color w:val="auto"/>
                <w:sz w:val="22"/>
                <w:lang w:val="zh-CN"/>
              </w:rPr>
            </w:pPr>
            <w:r>
              <w:rPr>
                <w:rFonts w:hint="eastAsia" w:ascii="微软雅黑" w:hAnsi="微软雅黑" w:eastAsia="微软雅黑"/>
                <w:color w:val="000000"/>
                <w:sz w:val="21"/>
                <w:lang w:val="zh-CN"/>
              </w:rPr>
              <w:t>约</w:t>
            </w:r>
            <w:r>
              <w:rPr>
                <w:rFonts w:hint="eastAsia" w:ascii="微软雅黑" w:hAnsi="微软雅黑" w:eastAsia="微软雅黑"/>
                <w:color w:val="000000"/>
                <w:sz w:val="21"/>
                <w:lang w:val="en-US" w:eastAsia="zh-CN"/>
              </w:rPr>
              <w:t>12</w:t>
            </w:r>
            <w:r>
              <w:rPr>
                <w:rFonts w:hint="eastAsia" w:ascii="微软雅黑" w:hAnsi="微软雅黑" w:eastAsia="微软雅黑"/>
                <w:color w:val="000000"/>
                <w:sz w:val="21"/>
                <w:lang w:val="zh-CN"/>
              </w:rPr>
              <w:t>0分</w:t>
            </w:r>
          </w:p>
        </w:tc>
        <w:tc>
          <w:tcPr>
            <w:tcW w:w="1450" w:type="dxa"/>
            <w:tcBorders>
              <w:top w:val="single" w:color="000000" w:sz="2" w:space="0"/>
              <w:left w:val="single" w:color="002060" w:sz="2" w:space="0"/>
              <w:bottom w:val="single" w:color="000000" w:sz="2" w:space="0"/>
              <w:right w:val="single" w:color="000000" w:sz="2" w:space="0"/>
              <w:tl2br w:val="nil"/>
              <w:tr2bl w:val="nil"/>
            </w:tcBorders>
            <w:noWrap w:val="0"/>
            <w:vAlign w:val="center"/>
          </w:tcPr>
          <w:p>
            <w:pPr>
              <w:spacing w:beforeLines="0" w:afterLines="0" w:line="240" w:lineRule="auto"/>
              <w:jc w:val="left"/>
              <w:rPr>
                <w:rFonts w:hint="eastAsia" w:ascii="宋体" w:hAnsi="宋体" w:eastAsia="微软雅黑"/>
                <w:color w:val="auto"/>
                <w:sz w:val="22"/>
                <w:lang w:val="en-US" w:eastAsia="zh-CN"/>
              </w:rPr>
            </w:pPr>
            <w:r>
              <w:rPr>
                <w:rFonts w:hint="eastAsia" w:ascii="宋体" w:hAnsi="宋体"/>
                <w:color w:val="auto"/>
                <w:sz w:val="22"/>
                <w:lang w:val="en-US" w:eastAsia="zh-CN"/>
              </w:rPr>
              <w:t>翡翠</w:t>
            </w:r>
          </w:p>
        </w:tc>
        <w:tc>
          <w:tcPr>
            <w:tcW w:w="1548" w:type="dxa"/>
            <w:tcBorders>
              <w:top w:val="single" w:color="000000" w:sz="2" w:space="0"/>
              <w:left w:val="single" w:color="002060" w:sz="2" w:space="0"/>
              <w:bottom w:val="single" w:color="000000" w:sz="2" w:space="0"/>
              <w:right w:val="single" w:color="000000" w:sz="2" w:space="0"/>
              <w:tl2br w:val="nil"/>
              <w:tr2bl w:val="nil"/>
            </w:tcBorders>
            <w:noWrap w:val="0"/>
            <w:vAlign w:val="center"/>
          </w:tcPr>
          <w:p>
            <w:pPr>
              <w:spacing w:beforeLines="0" w:afterLines="0" w:line="240" w:lineRule="auto"/>
              <w:jc w:val="left"/>
              <w:rPr>
                <w:rFonts w:hint="eastAsia" w:ascii="宋体" w:hAnsi="宋体" w:eastAsia="微软雅黑"/>
                <w:color w:val="auto"/>
                <w:sz w:val="22"/>
                <w:lang w:val="en-US" w:eastAsia="zh-CN"/>
              </w:rPr>
            </w:pPr>
            <w:r>
              <w:rPr>
                <w:rFonts w:hint="eastAsia" w:ascii="微软雅黑" w:hAnsi="微软雅黑"/>
                <w:color w:val="000000"/>
                <w:sz w:val="21"/>
                <w:lang w:val="zh-CN"/>
              </w:rPr>
              <w:t>安顺</w:t>
            </w:r>
            <w:r>
              <w:rPr>
                <w:rFonts w:hint="eastAsia" w:ascii="微软雅黑" w:hAnsi="微软雅黑"/>
                <w:color w:val="000000"/>
                <w:sz w:val="21"/>
                <w:lang w:val="en-US" w:eastAsia="zh-CN"/>
              </w:rPr>
              <w:t>/黄果树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4" w:hRule="atLeast"/>
        </w:trPr>
        <w:tc>
          <w:tcPr>
            <w:tcW w:w="72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line="240" w:lineRule="auto"/>
              <w:jc w:val="left"/>
              <w:rPr>
                <w:rFonts w:hint="eastAsia" w:ascii="宋体" w:hAnsi="宋体"/>
                <w:color w:val="auto"/>
                <w:sz w:val="22"/>
                <w:lang w:val="zh-CN"/>
              </w:rPr>
            </w:pPr>
            <w:r>
              <w:rPr>
                <w:rFonts w:hint="eastAsia" w:ascii="微软雅黑" w:hAnsi="微软雅黑" w:eastAsia="微软雅黑"/>
                <w:color w:val="000000"/>
                <w:sz w:val="21"/>
                <w:lang w:val="zh-CN"/>
              </w:rPr>
              <w:t>3</w:t>
            </w:r>
          </w:p>
        </w:tc>
        <w:tc>
          <w:tcPr>
            <w:tcW w:w="4812" w:type="dxa"/>
            <w:tcBorders>
              <w:top w:val="single" w:color="000000" w:sz="2" w:space="0"/>
              <w:left w:val="single" w:color="002060" w:sz="2" w:space="0"/>
              <w:bottom w:val="single" w:color="000000" w:sz="2" w:space="0"/>
              <w:right w:val="single" w:color="000000" w:sz="2" w:space="0"/>
              <w:tl2br w:val="nil"/>
              <w:tr2bl w:val="nil"/>
            </w:tcBorders>
            <w:noWrap w:val="0"/>
            <w:vAlign w:val="center"/>
          </w:tcPr>
          <w:p>
            <w:pPr>
              <w:spacing w:beforeLines="0" w:afterLines="0" w:line="240" w:lineRule="auto"/>
              <w:jc w:val="left"/>
              <w:rPr>
                <w:rFonts w:hint="eastAsia" w:ascii="宋体" w:hAnsi="宋体"/>
                <w:color w:val="auto"/>
                <w:sz w:val="22"/>
                <w:lang w:val="zh-CN"/>
              </w:rPr>
            </w:pPr>
            <w:r>
              <w:rPr>
                <w:rFonts w:hint="eastAsia" w:ascii="微软雅黑" w:hAnsi="微软雅黑" w:eastAsia="微软雅黑"/>
                <w:color w:val="000000"/>
                <w:sz w:val="21"/>
                <w:lang w:val="zh-CN"/>
              </w:rPr>
              <w:t>黄龙玉交易中心</w:t>
            </w:r>
          </w:p>
        </w:tc>
        <w:tc>
          <w:tcPr>
            <w:tcW w:w="1488" w:type="dxa"/>
            <w:tcBorders>
              <w:top w:val="single" w:color="000000" w:sz="2" w:space="0"/>
              <w:left w:val="single" w:color="002060" w:sz="2" w:space="0"/>
              <w:bottom w:val="single" w:color="000000" w:sz="2" w:space="0"/>
              <w:right w:val="single" w:color="000000" w:sz="2" w:space="0"/>
              <w:tl2br w:val="nil"/>
              <w:tr2bl w:val="nil"/>
            </w:tcBorders>
            <w:noWrap w:val="0"/>
            <w:vAlign w:val="center"/>
          </w:tcPr>
          <w:p>
            <w:pPr>
              <w:spacing w:beforeLines="0" w:afterLines="0" w:line="240" w:lineRule="auto"/>
              <w:jc w:val="left"/>
              <w:rPr>
                <w:rFonts w:hint="eastAsia" w:ascii="宋体" w:hAnsi="宋体"/>
                <w:color w:val="auto"/>
                <w:sz w:val="22"/>
                <w:lang w:val="zh-CN"/>
              </w:rPr>
            </w:pPr>
            <w:r>
              <w:rPr>
                <w:rFonts w:hint="eastAsia" w:ascii="微软雅黑" w:hAnsi="微软雅黑" w:eastAsia="微软雅黑"/>
                <w:color w:val="000000"/>
                <w:sz w:val="21"/>
                <w:lang w:val="zh-CN"/>
              </w:rPr>
              <w:t>约</w:t>
            </w:r>
            <w:r>
              <w:rPr>
                <w:rFonts w:hint="eastAsia" w:ascii="微软雅黑" w:hAnsi="微软雅黑"/>
                <w:color w:val="000000"/>
                <w:sz w:val="21"/>
                <w:lang w:val="en-US" w:eastAsia="zh-CN"/>
              </w:rPr>
              <w:t>120</w:t>
            </w:r>
            <w:r>
              <w:rPr>
                <w:rFonts w:hint="eastAsia" w:ascii="微软雅黑" w:hAnsi="微软雅黑" w:eastAsia="微软雅黑"/>
                <w:color w:val="000000"/>
                <w:sz w:val="21"/>
                <w:lang w:val="zh-CN"/>
              </w:rPr>
              <w:t>分</w:t>
            </w:r>
          </w:p>
        </w:tc>
        <w:tc>
          <w:tcPr>
            <w:tcW w:w="1450" w:type="dxa"/>
            <w:tcBorders>
              <w:top w:val="single" w:color="000000" w:sz="2" w:space="0"/>
              <w:left w:val="single" w:color="002060" w:sz="2" w:space="0"/>
              <w:bottom w:val="single" w:color="000000" w:sz="2" w:space="0"/>
              <w:right w:val="single" w:color="000000" w:sz="2" w:space="0"/>
              <w:tl2br w:val="nil"/>
              <w:tr2bl w:val="nil"/>
            </w:tcBorders>
            <w:noWrap w:val="0"/>
            <w:vAlign w:val="center"/>
          </w:tcPr>
          <w:p>
            <w:pPr>
              <w:spacing w:beforeLines="0" w:afterLines="0" w:line="240" w:lineRule="auto"/>
              <w:jc w:val="left"/>
              <w:rPr>
                <w:rFonts w:hint="eastAsia" w:ascii="宋体" w:hAnsi="宋体"/>
                <w:color w:val="auto"/>
                <w:sz w:val="22"/>
                <w:lang w:val="zh-CN"/>
              </w:rPr>
            </w:pPr>
            <w:r>
              <w:rPr>
                <w:rFonts w:hint="eastAsia" w:ascii="宋体" w:hAnsi="宋体"/>
                <w:color w:val="auto"/>
                <w:sz w:val="22"/>
                <w:lang w:val="zh-CN"/>
              </w:rPr>
              <w:t>黄龙玉</w:t>
            </w:r>
          </w:p>
        </w:tc>
        <w:tc>
          <w:tcPr>
            <w:tcW w:w="1548" w:type="dxa"/>
            <w:tcBorders>
              <w:top w:val="single" w:color="000000" w:sz="2" w:space="0"/>
              <w:left w:val="single" w:color="002060" w:sz="2" w:space="0"/>
              <w:bottom w:val="single" w:color="000000" w:sz="2" w:space="0"/>
              <w:right w:val="single" w:color="000000" w:sz="2" w:space="0"/>
              <w:tl2br w:val="nil"/>
              <w:tr2bl w:val="nil"/>
            </w:tcBorders>
            <w:noWrap w:val="0"/>
            <w:vAlign w:val="center"/>
          </w:tcPr>
          <w:p>
            <w:pPr>
              <w:spacing w:beforeLines="0" w:afterLines="0" w:line="240" w:lineRule="auto"/>
              <w:jc w:val="left"/>
              <w:rPr>
                <w:rFonts w:hint="eastAsia" w:ascii="宋体" w:hAnsi="宋体" w:eastAsia="宋体"/>
                <w:color w:val="auto"/>
                <w:sz w:val="22"/>
                <w:lang w:val="en-US" w:eastAsia="zh-CN"/>
              </w:rPr>
            </w:pPr>
            <w:r>
              <w:rPr>
                <w:rFonts w:hint="eastAsia" w:ascii="宋体" w:hAnsi="宋体" w:eastAsia="宋体"/>
                <w:color w:val="auto"/>
                <w:sz w:val="22"/>
                <w:lang w:val="en-US" w:eastAsia="zh-CN"/>
              </w:rPr>
              <w:t>贵阳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4" w:hRule="atLeast"/>
        </w:trPr>
        <w:tc>
          <w:tcPr>
            <w:tcW w:w="72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Lines="0" w:afterLines="0" w:line="240" w:lineRule="auto"/>
              <w:jc w:val="left"/>
              <w:rPr>
                <w:rFonts w:hint="eastAsia" w:ascii="微软雅黑" w:hAnsi="微软雅黑" w:eastAsia="微软雅黑"/>
                <w:color w:val="000000"/>
                <w:sz w:val="21"/>
                <w:lang w:val="en-US" w:eastAsia="zh-CN"/>
              </w:rPr>
            </w:pPr>
            <w:r>
              <w:rPr>
                <w:rFonts w:hint="eastAsia" w:ascii="微软雅黑" w:hAnsi="微软雅黑"/>
                <w:color w:val="000000"/>
                <w:sz w:val="21"/>
                <w:lang w:val="en-US" w:eastAsia="zh-CN"/>
              </w:rPr>
              <w:t>4</w:t>
            </w:r>
          </w:p>
        </w:tc>
        <w:tc>
          <w:tcPr>
            <w:tcW w:w="4812" w:type="dxa"/>
            <w:tcBorders>
              <w:top w:val="single" w:color="000000" w:sz="2" w:space="0"/>
              <w:left w:val="single" w:color="002060" w:sz="2" w:space="0"/>
              <w:bottom w:val="single" w:color="000000" w:sz="2" w:space="0"/>
              <w:right w:val="single" w:color="000000" w:sz="2" w:space="0"/>
              <w:tl2br w:val="nil"/>
              <w:tr2bl w:val="nil"/>
            </w:tcBorders>
            <w:noWrap w:val="0"/>
            <w:vAlign w:val="center"/>
          </w:tcPr>
          <w:p>
            <w:pPr>
              <w:spacing w:beforeLines="0" w:afterLines="0" w:line="240" w:lineRule="auto"/>
              <w:jc w:val="left"/>
              <w:rPr>
                <w:rFonts w:hint="eastAsia" w:ascii="微软雅黑" w:hAnsi="微软雅黑" w:eastAsia="微软雅黑"/>
                <w:color w:val="000000"/>
                <w:sz w:val="21"/>
                <w:lang w:val="en-US" w:eastAsia="zh-CN"/>
              </w:rPr>
            </w:pPr>
            <w:r>
              <w:rPr>
                <w:rFonts w:hint="eastAsia" w:ascii="宋体" w:hAnsi="宋体" w:eastAsia="宋体" w:cs="宋体"/>
                <w:b w:val="0"/>
                <w:bCs w:val="0"/>
                <w:color w:val="000000" w:themeColor="text1"/>
                <w:sz w:val="24"/>
                <w:szCs w:val="24"/>
                <w14:textFill>
                  <w14:solidFill>
                    <w14:schemeClr w14:val="tx1"/>
                  </w14:solidFill>
                </w14:textFill>
              </w:rPr>
              <w:t>【泰国乳胶体验中心】或【珠宝展示中心】</w:t>
            </w:r>
          </w:p>
        </w:tc>
        <w:tc>
          <w:tcPr>
            <w:tcW w:w="1488" w:type="dxa"/>
            <w:tcBorders>
              <w:top w:val="single" w:color="000000" w:sz="2" w:space="0"/>
              <w:left w:val="single" w:color="002060" w:sz="2" w:space="0"/>
              <w:bottom w:val="single" w:color="000000" w:sz="2" w:space="0"/>
              <w:right w:val="single" w:color="000000" w:sz="2" w:space="0"/>
              <w:tl2br w:val="nil"/>
              <w:tr2bl w:val="nil"/>
            </w:tcBorders>
            <w:noWrap w:val="0"/>
            <w:vAlign w:val="center"/>
          </w:tcPr>
          <w:p>
            <w:pPr>
              <w:spacing w:beforeLines="0" w:afterLines="0" w:line="240" w:lineRule="auto"/>
              <w:jc w:val="left"/>
              <w:rPr>
                <w:rFonts w:hint="default" w:ascii="微软雅黑" w:hAnsi="微软雅黑" w:eastAsia="微软雅黑"/>
                <w:color w:val="000000"/>
                <w:sz w:val="21"/>
                <w:lang w:val="en-US" w:eastAsia="zh-CN"/>
              </w:rPr>
            </w:pPr>
            <w:r>
              <w:rPr>
                <w:rFonts w:hint="eastAsia" w:ascii="微软雅黑" w:hAnsi="微软雅黑"/>
                <w:color w:val="000000"/>
                <w:sz w:val="21"/>
                <w:lang w:val="zh-CN"/>
              </w:rPr>
              <w:t>约</w:t>
            </w:r>
            <w:r>
              <w:rPr>
                <w:rFonts w:hint="eastAsia" w:ascii="微软雅黑" w:hAnsi="微软雅黑"/>
                <w:color w:val="000000"/>
                <w:sz w:val="21"/>
                <w:lang w:val="en-US" w:eastAsia="zh-CN"/>
              </w:rPr>
              <w:t>120分钟</w:t>
            </w:r>
          </w:p>
        </w:tc>
        <w:tc>
          <w:tcPr>
            <w:tcW w:w="1450" w:type="dxa"/>
            <w:tcBorders>
              <w:top w:val="single" w:color="000000" w:sz="2" w:space="0"/>
              <w:left w:val="single" w:color="002060" w:sz="2" w:space="0"/>
              <w:bottom w:val="single" w:color="000000" w:sz="2" w:space="0"/>
              <w:right w:val="single" w:color="000000" w:sz="2" w:space="0"/>
              <w:tl2br w:val="nil"/>
              <w:tr2bl w:val="nil"/>
            </w:tcBorders>
            <w:noWrap w:val="0"/>
            <w:vAlign w:val="center"/>
          </w:tcPr>
          <w:p>
            <w:pPr>
              <w:spacing w:beforeLines="0" w:afterLines="0" w:line="240" w:lineRule="auto"/>
              <w:jc w:val="left"/>
              <w:rPr>
                <w:rFonts w:hint="eastAsia" w:ascii="宋体" w:hAnsi="宋体"/>
                <w:color w:val="auto"/>
                <w:sz w:val="22"/>
                <w:lang w:val="zh-CN"/>
              </w:rPr>
            </w:pPr>
            <w:r>
              <w:rPr>
                <w:rFonts w:hint="eastAsia" w:ascii="宋体" w:hAnsi="宋体"/>
                <w:color w:val="auto"/>
                <w:sz w:val="22"/>
                <w:lang w:val="zh-CN"/>
              </w:rPr>
              <w:t>乳胶或珠宝</w:t>
            </w:r>
          </w:p>
        </w:tc>
        <w:tc>
          <w:tcPr>
            <w:tcW w:w="1548" w:type="dxa"/>
            <w:tcBorders>
              <w:top w:val="single" w:color="000000" w:sz="2" w:space="0"/>
              <w:left w:val="single" w:color="002060" w:sz="2" w:space="0"/>
              <w:bottom w:val="single" w:color="000000" w:sz="2" w:space="0"/>
              <w:right w:val="single" w:color="000000" w:sz="2" w:space="0"/>
              <w:tl2br w:val="nil"/>
              <w:tr2bl w:val="nil"/>
            </w:tcBorders>
            <w:noWrap w:val="0"/>
            <w:vAlign w:val="center"/>
          </w:tcPr>
          <w:p>
            <w:pPr>
              <w:spacing w:beforeLines="0" w:afterLines="0" w:line="240" w:lineRule="auto"/>
              <w:jc w:val="left"/>
              <w:rPr>
                <w:rFonts w:hint="eastAsia" w:ascii="宋体" w:hAnsi="宋体"/>
                <w:color w:val="auto"/>
                <w:sz w:val="22"/>
                <w:lang w:val="zh-CN"/>
              </w:rPr>
            </w:pPr>
            <w:r>
              <w:rPr>
                <w:rFonts w:hint="eastAsia" w:ascii="宋体" w:hAnsi="宋体"/>
                <w:color w:val="auto"/>
                <w:sz w:val="22"/>
                <w:lang w:val="zh-CN"/>
              </w:rPr>
              <w:t>贵阳</w:t>
            </w:r>
          </w:p>
        </w:tc>
      </w:tr>
    </w:tbl>
    <w:p>
      <w:pPr>
        <w:spacing w:line="400" w:lineRule="exact"/>
        <w:rPr>
          <w:rFonts w:hint="eastAsia" w:ascii="微软雅黑" w:hAnsi="微软雅黑" w:eastAsia="微软雅黑" w:cs="微软雅黑"/>
          <w:b/>
          <w:bCs/>
          <w:color w:val="074D46"/>
          <w:kern w:val="0"/>
          <w:szCs w:val="21"/>
          <w:shd w:val="clear" w:color="auto" w:fill="FFFFFF"/>
        </w:rPr>
      </w:pPr>
    </w:p>
    <w:p>
      <w:pPr>
        <w:spacing w:beforeLines="0" w:afterLines="0" w:line="240" w:lineRule="auto"/>
        <w:jc w:val="left"/>
        <w:rPr>
          <w:rFonts w:hint="eastAsia" w:ascii="微软雅黑" w:hAnsi="微软雅黑" w:eastAsia="微软雅黑"/>
          <w:color w:val="000000"/>
          <w:sz w:val="21"/>
          <w:lang w:val="zh-CN"/>
        </w:rPr>
      </w:pPr>
      <w:r>
        <w:rPr>
          <w:rFonts w:hint="eastAsia" w:ascii="微软雅黑" w:hAnsi="微软雅黑" w:eastAsia="微软雅黑"/>
          <w:color w:val="000000"/>
          <w:sz w:val="21"/>
          <w:lang w:val="zh-CN"/>
        </w:rPr>
        <w:t xml:space="preserve">   二    、特别提示</w:t>
      </w:r>
    </w:p>
    <w:p>
      <w:pPr>
        <w:spacing w:beforeLines="0" w:afterLines="0" w:line="240" w:lineRule="auto"/>
        <w:ind w:firstLine="420"/>
        <w:jc w:val="left"/>
        <w:rPr>
          <w:rFonts w:hint="eastAsia" w:ascii="微软雅黑" w:hAnsi="微软雅黑" w:eastAsia="微软雅黑"/>
          <w:color w:val="000000"/>
          <w:sz w:val="21"/>
          <w:lang w:val="zh-CN"/>
        </w:rPr>
      </w:pPr>
      <w:r>
        <w:rPr>
          <w:rFonts w:hint="eastAsia" w:ascii="微软雅黑" w:hAnsi="微软雅黑" w:eastAsia="微软雅黑"/>
          <w:color w:val="000000"/>
          <w:sz w:val="21"/>
          <w:lang w:val="zh-CN"/>
        </w:rPr>
        <w:t>&lt;一&gt;乙方应谨慎选择购物，在购物之前请斟酌品质、价格等因素。</w:t>
      </w:r>
    </w:p>
    <w:p>
      <w:pPr>
        <w:spacing w:beforeLines="0" w:afterLines="0" w:line="240" w:lineRule="auto"/>
        <w:ind w:firstLine="420"/>
        <w:jc w:val="left"/>
        <w:rPr>
          <w:rFonts w:hint="eastAsia" w:ascii="微软雅黑" w:hAnsi="微软雅黑" w:eastAsia="微软雅黑"/>
          <w:color w:val="000000"/>
          <w:sz w:val="21"/>
          <w:lang w:val="zh-CN"/>
        </w:rPr>
      </w:pPr>
      <w:r>
        <w:rPr>
          <w:rFonts w:hint="eastAsia" w:ascii="微软雅黑" w:hAnsi="微软雅黑" w:eastAsia="微软雅黑"/>
          <w:color w:val="000000"/>
          <w:sz w:val="21"/>
          <w:lang w:val="zh-CN"/>
        </w:rPr>
        <w:t>&lt;二&gt;甲、乙双方签订本补充协议，由乙方自愿要求并经双方协商一致后签字确认，作为与甲方签订的《旅游合同》（合同号</w:t>
      </w:r>
      <w:r>
        <w:rPr>
          <w:rFonts w:hint="eastAsia" w:ascii="微软雅黑" w:hAnsi="微软雅黑" w:eastAsia="微软雅黑"/>
          <w:color w:val="000000"/>
          <w:sz w:val="21"/>
          <w:u w:val="single"/>
          <w:lang w:val="zh-CN"/>
        </w:rPr>
        <w:t xml:space="preserve">      </w:t>
      </w:r>
      <w:r>
        <w:rPr>
          <w:rFonts w:hint="eastAsia" w:ascii="微软雅黑" w:hAnsi="微软雅黑" w:eastAsia="微软雅黑"/>
          <w:color w:val="000000"/>
          <w:sz w:val="21"/>
          <w:lang w:val="zh-CN"/>
        </w:rPr>
        <w:t>）的组成部分，并且以不影响原计划行程为原则。</w:t>
      </w:r>
    </w:p>
    <w:p>
      <w:pPr>
        <w:spacing w:beforeLines="0" w:afterLines="0" w:line="240" w:lineRule="auto"/>
        <w:ind w:firstLine="420"/>
        <w:jc w:val="left"/>
        <w:rPr>
          <w:rFonts w:hint="eastAsia" w:ascii="微软雅黑" w:hAnsi="微软雅黑" w:eastAsia="微软雅黑"/>
          <w:color w:val="000000"/>
          <w:sz w:val="21"/>
          <w:lang w:val="zh-CN"/>
        </w:rPr>
      </w:pPr>
      <w:r>
        <w:rPr>
          <w:rFonts w:hint="eastAsia" w:ascii="微软雅黑" w:hAnsi="微软雅黑" w:eastAsia="微软雅黑"/>
          <w:color w:val="000000"/>
          <w:sz w:val="21"/>
          <w:lang w:val="zh-CN"/>
        </w:rPr>
        <w:t>&lt;三&gt;双方在签订《旅游合同》的同时签订了本补充协议，乙方已将相关费用交给甲方，如因整个团队中参加此项目的人数较少或其他原因而甲方或代理甲方接待乙方的地接社未能安排的，经双方签字确认后，甲方将所收取的相关费用（补充协议中的自费项目）全额退还给乙方，甲方不承担任何违约责任。</w:t>
      </w:r>
    </w:p>
    <w:p>
      <w:pPr>
        <w:spacing w:beforeLines="0" w:afterLines="0" w:line="240" w:lineRule="auto"/>
        <w:ind w:firstLine="420"/>
        <w:jc w:val="left"/>
        <w:rPr>
          <w:rFonts w:hint="eastAsia" w:ascii="微软雅黑" w:hAnsi="微软雅黑" w:eastAsia="微软雅黑"/>
          <w:color w:val="000000"/>
          <w:sz w:val="21"/>
          <w:lang w:val="zh-CN"/>
        </w:rPr>
      </w:pPr>
      <w:r>
        <w:rPr>
          <w:rFonts w:hint="eastAsia" w:ascii="微软雅黑" w:hAnsi="微软雅黑" w:eastAsia="微软雅黑"/>
          <w:color w:val="000000"/>
          <w:sz w:val="21"/>
          <w:lang w:val="zh-CN"/>
        </w:rPr>
        <w:t>&lt;四&gt;乙方自愿参加的另付费项目，应根据自身经济状况、身体状况慎重考虑与选择。对于那些不适合自身身体状况的另付费项目不要参加，以免造成人身伤害和财产损失。乙方参加自己所选择的另付费项目，所产生的一切后果由乙方负责，甲方不承担任何责任。</w:t>
      </w:r>
    </w:p>
    <w:p>
      <w:pPr>
        <w:numPr>
          <w:ilvl w:val="0"/>
          <w:numId w:val="1"/>
        </w:numPr>
        <w:spacing w:beforeLines="0" w:afterLines="0" w:line="240" w:lineRule="auto"/>
        <w:ind w:left="525" w:leftChars="0" w:firstLine="0" w:firstLineChars="0"/>
        <w:jc w:val="left"/>
        <w:rPr>
          <w:rFonts w:hint="eastAsia" w:ascii="微软雅黑" w:hAnsi="微软雅黑" w:eastAsia="微软雅黑"/>
          <w:color w:val="000000"/>
          <w:sz w:val="21"/>
          <w:lang w:val="zh-CN"/>
        </w:rPr>
      </w:pPr>
      <w:r>
        <w:rPr>
          <w:rFonts w:hint="eastAsia" w:ascii="微软雅黑" w:hAnsi="微软雅黑" w:eastAsia="微软雅黑"/>
          <w:color w:val="000000"/>
          <w:sz w:val="21"/>
          <w:lang w:val="zh-CN"/>
        </w:rPr>
        <w:t>本协议一式二份，双飞各持一份，自双方签字后生效。</w:t>
      </w:r>
    </w:p>
    <w:p>
      <w:pPr>
        <w:spacing w:line="400" w:lineRule="exact"/>
        <w:rPr>
          <w:rFonts w:ascii="微软雅黑" w:hAnsi="微软雅黑" w:eastAsia="微软雅黑" w:cs="微软雅黑"/>
          <w:b/>
          <w:bCs/>
          <w:color w:val="FFFFFF"/>
          <w:sz w:val="24"/>
          <w:highlight w:val="lightGray"/>
        </w:rPr>
      </w:pPr>
      <w:r>
        <w:rPr>
          <w:rFonts w:hint="eastAsia" w:ascii="微软雅黑" w:hAnsi="微软雅黑" w:eastAsia="微软雅黑" w:cs="微软雅黑"/>
          <w:b/>
          <w:bCs/>
          <w:sz w:val="24"/>
          <w:highlight w:val="lightGray"/>
        </w:rPr>
        <w:t>补充说明</w:t>
      </w:r>
    </w:p>
    <w:p>
      <w:pPr>
        <w:numPr>
          <w:ilvl w:val="0"/>
          <w:numId w:val="2"/>
        </w:numPr>
        <w:spacing w:line="400" w:lineRule="exact"/>
        <w:rPr>
          <w:rFonts w:ascii="微软雅黑" w:hAnsi="微软雅黑" w:eastAsia="微软雅黑" w:cs="微软雅黑"/>
        </w:rPr>
      </w:pPr>
      <w:r>
        <w:rPr>
          <w:rFonts w:hint="eastAsia" w:ascii="微软雅黑" w:hAnsi="微软雅黑" w:eastAsia="微软雅黑" w:cs="微软雅黑"/>
        </w:rPr>
        <w:t>报团时请预留参团人姓名和联系电话，地接接站工作人员会提前8小时以上给你短信或电话联系，接站司机或</w:t>
      </w:r>
    </w:p>
    <w:p>
      <w:pPr>
        <w:spacing w:line="400" w:lineRule="exact"/>
        <w:rPr>
          <w:rFonts w:ascii="微软雅黑" w:hAnsi="微软雅黑" w:eastAsia="微软雅黑" w:cs="微软雅黑"/>
        </w:rPr>
      </w:pPr>
      <w:r>
        <w:rPr>
          <w:rFonts w:hint="eastAsia" w:ascii="微软雅黑" w:hAnsi="微软雅黑" w:eastAsia="微软雅黑" w:cs="微软雅黑"/>
        </w:rPr>
        <w:t>工作人员在站点接站送您到酒店，请在酒店前台报参团时预留名字和用房数量拿房入住；酒店房费只含双人早餐，</w:t>
      </w:r>
    </w:p>
    <w:p>
      <w:pPr>
        <w:spacing w:line="400" w:lineRule="exact"/>
        <w:rPr>
          <w:rFonts w:ascii="微软雅黑" w:hAnsi="微软雅黑" w:eastAsia="微软雅黑" w:cs="微软雅黑"/>
        </w:rPr>
      </w:pPr>
    </w:p>
    <w:p>
      <w:pPr>
        <w:spacing w:line="400" w:lineRule="exact"/>
        <w:rPr>
          <w:rFonts w:ascii="微软雅黑" w:hAnsi="微软雅黑" w:eastAsia="微软雅黑" w:cs="微软雅黑"/>
        </w:rPr>
      </w:pPr>
      <w:r>
        <w:rPr>
          <w:rFonts w:hint="eastAsia" w:ascii="微软雅黑" w:hAnsi="微软雅黑" w:eastAsia="微软雅黑" w:cs="微软雅黑"/>
        </w:rPr>
        <w:t>超出自理（小孩超过1.2米算成人）。</w:t>
      </w:r>
    </w:p>
    <w:p>
      <w:pPr>
        <w:rPr>
          <w:rFonts w:ascii="微软雅黑" w:hAnsi="微软雅黑" w:eastAsia="微软雅黑" w:cs="微软雅黑"/>
        </w:rPr>
      </w:pPr>
      <w:r>
        <w:rPr>
          <w:rFonts w:hint="eastAsia" w:ascii="微软雅黑" w:hAnsi="微软雅黑" w:eastAsia="微软雅黑" w:cs="微软雅黑"/>
        </w:rPr>
        <w:t>2、行程当中约定景点等其它项目（非赠送、升级类），如遇不可抗力因素造成无法履行，仅按游客意愿替换或按团队采购成本价格退费；行程当中关于赠送、免费升级等项目，如遇不可抗力因素或因游客自身原因无法实现及自愿放弃的，均不退费、不更换。</w:t>
      </w:r>
    </w:p>
    <w:p>
      <w:pPr>
        <w:spacing w:line="400" w:lineRule="exact"/>
        <w:rPr>
          <w:rFonts w:ascii="微软雅黑" w:hAnsi="微软雅黑" w:eastAsia="微软雅黑" w:cs="微软雅黑"/>
        </w:rPr>
      </w:pPr>
      <w:r>
        <w:rPr>
          <w:rFonts w:hint="eastAsia" w:ascii="微软雅黑" w:hAnsi="微软雅黑" w:eastAsia="微软雅黑" w:cs="微软雅黑"/>
        </w:rPr>
        <w:t>3、本产品为保证其服务质量，游客如需选择“额外精彩夜间娱乐项目”，必须自愿书面签字，导游方可安排。</w:t>
      </w:r>
    </w:p>
    <w:p>
      <w:pPr>
        <w:spacing w:line="400" w:lineRule="exact"/>
        <w:rPr>
          <w:rFonts w:ascii="微软雅黑" w:hAnsi="微软雅黑" w:eastAsia="微软雅黑" w:cs="微软雅黑"/>
        </w:rPr>
      </w:pPr>
      <w:r>
        <w:rPr>
          <w:rFonts w:hint="eastAsia" w:ascii="微软雅黑" w:hAnsi="微软雅黑" w:eastAsia="微软雅黑" w:cs="微软雅黑"/>
        </w:rPr>
        <w:t>4、请成人带好有效证件，儿童带好户口本；航班抵达前24小时以内取消合同的客人需收车位费220元/人。</w:t>
      </w:r>
    </w:p>
    <w:p>
      <w:pPr>
        <w:spacing w:line="400" w:lineRule="exact"/>
        <w:rPr>
          <w:rFonts w:ascii="微软雅黑" w:hAnsi="微软雅黑" w:eastAsia="微软雅黑" w:cs="微软雅黑"/>
        </w:rPr>
      </w:pPr>
      <w:r>
        <w:rPr>
          <w:rFonts w:hint="eastAsia" w:ascii="微软雅黑" w:hAnsi="微软雅黑" w:eastAsia="微软雅黑" w:cs="微软雅黑"/>
        </w:rPr>
        <w:t>5、旅游者如需新增购物或参加另行付费的旅游项目，需和地接社协商一致并在当地补签相关自愿合同或证明，敬请广大游客理性消费。</w:t>
      </w:r>
    </w:p>
    <w:p>
      <w:pPr>
        <w:spacing w:line="400" w:lineRule="exact"/>
        <w:rPr>
          <w:rFonts w:ascii="微软雅黑" w:hAnsi="微软雅黑" w:eastAsia="微软雅黑" w:cs="微软雅黑"/>
        </w:rPr>
      </w:pPr>
      <w:r>
        <w:rPr>
          <w:rFonts w:hint="eastAsia" w:ascii="微软雅黑" w:hAnsi="微软雅黑" w:eastAsia="微软雅黑" w:cs="微软雅黑"/>
        </w:rPr>
        <w:t>6、贵州部分酒店标准相比内地偏低，如遇旺季酒店客房紧张或政府临时征用等特殊情况，我社有权调整为同等级标准酒店，全程不提供自然单间，单房差或加床费用须自理；酒店限AM12:00时退房，晚航班返程者，建议行李寄存酒店前台，自由活动或自费钟点房休息。</w:t>
      </w:r>
    </w:p>
    <w:p>
      <w:pPr>
        <w:spacing w:line="400" w:lineRule="exact"/>
        <w:rPr>
          <w:rFonts w:ascii="微软雅黑" w:hAnsi="微软雅黑" w:eastAsia="微软雅黑" w:cs="微软雅黑"/>
        </w:rPr>
      </w:pPr>
      <w:r>
        <w:rPr>
          <w:rFonts w:hint="eastAsia" w:ascii="微软雅黑" w:hAnsi="微软雅黑" w:eastAsia="微软雅黑" w:cs="微软雅黑"/>
        </w:rPr>
        <w:t>7、因报价已提供综合优惠，故持导游、军官、残疾、老人、教师、学生等优惠证件的客人均按行程所示退费标准减免或其它优惠退费。</w:t>
      </w:r>
    </w:p>
    <w:p>
      <w:pPr>
        <w:spacing w:line="400" w:lineRule="exact"/>
        <w:rPr>
          <w:rFonts w:ascii="微软雅黑" w:hAnsi="微软雅黑" w:eastAsia="微软雅黑" w:cs="微软雅黑"/>
        </w:rPr>
      </w:pPr>
      <w:r>
        <w:rPr>
          <w:rFonts w:hint="eastAsia" w:ascii="微软雅黑" w:hAnsi="微软雅黑" w:eastAsia="微软雅黑" w:cs="微软雅黑"/>
        </w:rPr>
        <w:t>8、贵州属于高原山区，景点之间跨度较远、车程时间过长，部分景区中转交通车运力不足可能导致排队等候时间过长；请配合导游或景区工作人员的协调工作；60岁以上行动不便游客（包括孕妇）需填写景区的免责声明。</w:t>
      </w:r>
    </w:p>
    <w:p>
      <w:pPr>
        <w:spacing w:line="400" w:lineRule="exact"/>
        <w:rPr>
          <w:rFonts w:ascii="微软雅黑" w:hAnsi="微软雅黑" w:eastAsia="微软雅黑" w:cs="微软雅黑"/>
        </w:rPr>
      </w:pPr>
      <w:r>
        <w:rPr>
          <w:rFonts w:hint="eastAsia" w:ascii="微软雅黑" w:hAnsi="微软雅黑" w:eastAsia="微软雅黑" w:cs="微软雅黑"/>
        </w:rPr>
        <w:t>9、请如实填写当地《游客意见书》，游客的投诉诉求以在贵州当地由游客自行填写的意见单为主要依据。不填或虚填，归来后的投诉将无法受理，如在行程进行中对旅行社的服务标准有异议，请在贵州当地解决，如旅游期间在当地解决不，应在当地备案。温馨提醒：旅游投诉时效为返回出发地起30天内有效。</w:t>
      </w:r>
    </w:p>
    <w:p>
      <w:pPr>
        <w:numPr>
          <w:numId w:val="0"/>
        </w:numPr>
        <w:spacing w:beforeLines="0" w:afterLines="0" w:line="240" w:lineRule="auto"/>
        <w:ind w:left="525" w:leftChars="0"/>
        <w:jc w:val="left"/>
        <w:rPr>
          <w:rFonts w:hint="eastAsia" w:ascii="微软雅黑" w:hAnsi="微软雅黑" w:eastAsia="微软雅黑"/>
          <w:color w:val="000000"/>
          <w:sz w:val="21"/>
          <w:lang w:val="zh-CN"/>
        </w:rPr>
      </w:pPr>
      <w:bookmarkStart w:id="0" w:name="_GoBack"/>
      <w:bookmarkEnd w:id="0"/>
    </w:p>
    <w:p>
      <w:pPr>
        <w:spacing w:beforeLines="0" w:afterLines="0" w:line="240" w:lineRule="auto"/>
        <w:jc w:val="left"/>
        <w:rPr>
          <w:rFonts w:hint="eastAsia" w:ascii="微软雅黑" w:hAnsi="微软雅黑" w:eastAsia="微软雅黑"/>
          <w:color w:val="000000"/>
          <w:sz w:val="21"/>
          <w:lang w:val="zh-CN"/>
        </w:rPr>
      </w:pPr>
    </w:p>
    <w:p>
      <w:pPr>
        <w:spacing w:beforeLines="0" w:afterLines="0" w:line="240" w:lineRule="auto"/>
        <w:jc w:val="left"/>
        <w:rPr>
          <w:rFonts w:hint="eastAsia" w:ascii="微软雅黑" w:hAnsi="微软雅黑" w:eastAsia="微软雅黑"/>
          <w:color w:val="000000"/>
          <w:sz w:val="21"/>
          <w:lang w:val="zh-CN"/>
        </w:rPr>
      </w:pPr>
      <w:r>
        <w:rPr>
          <w:rFonts w:hint="eastAsia" w:ascii="微软雅黑" w:hAnsi="微软雅黑" w:eastAsia="微软雅黑"/>
          <w:color w:val="000000"/>
          <w:sz w:val="21"/>
          <w:lang w:val="zh-CN"/>
        </w:rPr>
        <w:t xml:space="preserve">           甲方：                                      乙方：</w:t>
      </w:r>
    </w:p>
    <w:p>
      <w:pPr>
        <w:spacing w:beforeLines="0" w:afterLines="0" w:line="240" w:lineRule="auto"/>
        <w:jc w:val="left"/>
        <w:rPr>
          <w:rFonts w:hint="eastAsia" w:ascii="微软雅黑" w:hAnsi="微软雅黑" w:eastAsia="微软雅黑"/>
          <w:color w:val="000000"/>
          <w:sz w:val="21"/>
          <w:lang w:val="zh-CN"/>
        </w:rPr>
      </w:pPr>
      <w:r>
        <w:rPr>
          <w:rFonts w:hint="eastAsia" w:ascii="微软雅黑" w:hAnsi="微软雅黑" w:eastAsia="微软雅黑"/>
          <w:color w:val="000000"/>
          <w:sz w:val="21"/>
          <w:lang w:val="zh-CN"/>
        </w:rPr>
        <w:t xml:space="preserve">           代表：                                       代表：</w:t>
      </w:r>
    </w:p>
    <w:p>
      <w:pPr>
        <w:spacing w:line="240" w:lineRule="auto"/>
        <w:jc w:val="left"/>
      </w:pPr>
      <w:r>
        <w:rPr>
          <w:rFonts w:hint="eastAsia" w:ascii="微软雅黑" w:hAnsi="微软雅黑" w:eastAsia="微软雅黑"/>
          <w:color w:val="000000"/>
          <w:sz w:val="21"/>
          <w:lang w:val="zh-CN"/>
        </w:rPr>
        <w:t xml:space="preserve">       签约日期：                                    签约日期：</w:t>
      </w:r>
    </w:p>
    <w:p>
      <w:pPr>
        <w:spacing w:line="400" w:lineRule="exact"/>
        <w:rPr>
          <w:rFonts w:ascii="微软雅黑" w:hAnsi="微软雅黑" w:eastAsia="微软雅黑" w:cs="微软雅黑"/>
        </w:rPr>
        <w:sectPr>
          <w:pgSz w:w="11906" w:h="16838"/>
          <w:pgMar w:top="720" w:right="720" w:bottom="720" w:left="720" w:header="851" w:footer="992"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F1495"/>
    <w:multiLevelType w:val="singleLevel"/>
    <w:tmpl w:val="551F1495"/>
    <w:lvl w:ilvl="0" w:tentative="0">
      <w:start w:val="3"/>
      <w:numFmt w:val="chineseCounting"/>
      <w:suff w:val="nothing"/>
      <w:lvlText w:val="%1、"/>
      <w:lvlJc w:val="left"/>
      <w:pPr>
        <w:ind w:left="525" w:leftChars="0" w:firstLine="0" w:firstLineChars="0"/>
      </w:pPr>
      <w:rPr>
        <w:rFonts w:hint="eastAsia"/>
      </w:rPr>
    </w:lvl>
  </w:abstractNum>
  <w:abstractNum w:abstractNumId="1">
    <w:nsid w:val="7507BE95"/>
    <w:multiLevelType w:val="singleLevel"/>
    <w:tmpl w:val="7507BE95"/>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1A3B39"/>
    <w:rsid w:val="09D135FE"/>
    <w:rsid w:val="13AE4677"/>
    <w:rsid w:val="24684578"/>
    <w:rsid w:val="6E1A3B39"/>
    <w:rsid w:val="7FB01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2019-09-29T10:07:00Z</dcterms:created>
  <dc:creator>悄眯眯</dc:creator>
  <cp:lastModifiedBy>悄眯眯</cp:lastModifiedBy>
  <dcterms:modified xsi:type="dcterms:W3CDTF">2019-09-29T11:07:14Z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2052-11.1.0.9058</vt:lpwstr>
  </property>
</Properties>
</file>