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firstLine="3534" w:firstLineChars="11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国内旅游组团合同补充协议</w:t>
      </w:r>
    </w:p>
    <w:p>
      <w:pPr>
        <w:spacing w:line="480" w:lineRule="exact"/>
        <w:ind w:firstLine="42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甲方：</w:t>
      </w:r>
      <w:r>
        <w:rPr>
          <w:rFonts w:hint="eastAsia"/>
          <w:szCs w:val="21"/>
          <w:u w:val="single"/>
        </w:rPr>
        <w:t xml:space="preserve">                                                                                                       </w:t>
      </w:r>
    </w:p>
    <w:p>
      <w:pPr>
        <w:spacing w:line="480" w:lineRule="exact"/>
        <w:ind w:firstLine="42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乙方：（参团所有客人名字）</w:t>
      </w:r>
      <w:r>
        <w:rPr>
          <w:rFonts w:hint="eastAsia"/>
          <w:szCs w:val="21"/>
          <w:u w:val="single"/>
        </w:rPr>
        <w:t xml:space="preserve">                                                                                     </w:t>
      </w:r>
    </w:p>
    <w:p>
      <w:pPr>
        <w:ind w:left="315" w:hanging="315" w:hangingChars="1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《旅游法》第三十五条规定，旅行社组织、接待旅游者，经双方协商一致或者旅游者要求，且不影响其他旅游者行程安排的除外。为丰富旅游行程，特提供行程外另付费项目供游客选择，但要求游客签另付费项目协议书。甲乙双方《根据中华人民共和国合同法》、《中和人民共和国旅游法》及相关法律和法规，在平等、自愿、充分协商一致的基础上，就甲乙双方于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日签订的《旅游合同》达成如下补充协议，以甲乙双方共同遵守：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自费景点，穿插在原有的景点中游览，若您不选择参加，在此要提前通知您，您需要在景区附近等候或者自行安排活动，与导游约定时间在约定的地点集合。如您想提前回酒店或自行离团（需要签署自愿离团证明，未产生的费用及景点不予退费），旅游车不能满足单独送您回酒店的需求，离团回酒店及其他活动所产生的交通费用属个人行为，旅行社不负责！请您悉知！）。</w:t>
      </w:r>
    </w:p>
    <w:p>
      <w:pPr>
        <w:numPr>
          <w:ilvl w:val="0"/>
          <w:numId w:val="1"/>
        </w:numPr>
        <w:ind w:left="315" w:hanging="315"/>
        <w:rPr>
          <w:rFonts w:hint="eastAsia"/>
          <w:b/>
          <w:color w:val="C00000"/>
          <w:szCs w:val="21"/>
        </w:rPr>
      </w:pPr>
      <w:r>
        <w:rPr>
          <w:rFonts w:hint="eastAsia"/>
          <w:b/>
          <w:color w:val="C00000"/>
          <w:szCs w:val="21"/>
        </w:rPr>
        <w:t>以下所列自选项目含旅游车费，导游服务费</w:t>
      </w:r>
    </w:p>
    <w:tbl>
      <w:tblPr>
        <w:tblStyle w:val="3"/>
        <w:tblW w:w="10092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4053"/>
        <w:gridCol w:w="2521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套餐一</w:t>
            </w:r>
          </w:p>
        </w:tc>
        <w:tc>
          <w:tcPr>
            <w:tcW w:w="4053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奥运备选节目演出+奥运电瓶车280 +黄包车、四合院、堂会180+北海公园精品游140+圆明园通票95+恭王府70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总价765元，套餐优惠价720元（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按选择座位等次售价为准，包括导游司机服务费、车辆燃油费等。）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游览时间不少于5个小时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套餐二</w:t>
            </w:r>
          </w:p>
        </w:tc>
        <w:tc>
          <w:tcPr>
            <w:tcW w:w="4053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奥运杂技表演+奥运电瓶车280+黄包车、四合院、堂会180元 +定陵及地下宫殿150元+恭王府70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总价680元，套餐优惠价650元（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按选择座位等次售价为准，包括导游司机服务费、车辆燃油费等。）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游览时间不少于4个小时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0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套餐三</w:t>
            </w:r>
          </w:p>
        </w:tc>
        <w:tc>
          <w:tcPr>
            <w:tcW w:w="4053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金面王朝大型演出280元+北海公园精品游140+黄包车、四合院、堂会180+ 长安街夜景30元</w:t>
            </w:r>
          </w:p>
        </w:tc>
        <w:tc>
          <w:tcPr>
            <w:tcW w:w="2521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总价630元，套餐优惠价590元（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按选择座位等次售价为准，包括导游司机服务费、车辆燃油费等。）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游览时间不少于3个小时</w:t>
            </w:r>
          </w:p>
        </w:tc>
      </w:tr>
    </w:tbl>
    <w:p>
      <w:pPr>
        <w:spacing w:line="500" w:lineRule="exact"/>
        <w:rPr>
          <w:rFonts w:hint="eastAsia"/>
          <w:szCs w:val="21"/>
        </w:rPr>
      </w:pPr>
      <w:r>
        <w:rPr>
          <w:rFonts w:hint="eastAsia"/>
          <w:szCs w:val="21"/>
        </w:rPr>
        <w:t>3. 本补充协议一式两份，甲乙双方各执一份，自甲方盖章及乙方签字之日起生效，具有同等的法律效力；</w:t>
      </w:r>
    </w:p>
    <w:p>
      <w:pPr>
        <w:spacing w:line="500" w:lineRule="exact"/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本人已认真阅读过此行程内容及行程中注意事项，无异议无疑问，同意作为合同附件；</w:t>
      </w:r>
    </w:p>
    <w:p>
      <w:pPr>
        <w:spacing w:line="500" w:lineRule="exact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甲方（签字）：                                                  乙方（签字）：</w:t>
      </w:r>
    </w:p>
    <w:p>
      <w:pPr>
        <w:spacing w:line="500" w:lineRule="exact"/>
        <w:ind w:firstLine="630" w:firstLineChars="300"/>
        <w:rPr>
          <w:rFonts w:hint="eastAsia"/>
          <w:szCs w:val="21"/>
        </w:rPr>
      </w:pPr>
      <w:r>
        <w:rPr>
          <w:rFonts w:hint="eastAsia"/>
          <w:szCs w:val="21"/>
        </w:rPr>
        <w:t>年   月   日                                                  年    月   日</w:t>
      </w:r>
    </w:p>
    <w:p>
      <w:pPr>
        <w:spacing w:line="380" w:lineRule="exact"/>
        <w:ind w:firstLine="3213" w:firstLineChars="1000"/>
        <w:rPr>
          <w:rFonts w:hint="eastAsia"/>
          <w:b/>
          <w:sz w:val="32"/>
          <w:szCs w:val="32"/>
        </w:rPr>
      </w:pPr>
    </w:p>
    <w:p>
      <w:pPr>
        <w:spacing w:line="500" w:lineRule="exact"/>
        <w:ind w:firstLine="630" w:firstLineChars="300"/>
        <w:rPr>
          <w:rFonts w:hint="eastAsia"/>
          <w:szCs w:val="21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645" w:right="926" w:bottom="1440" w:left="720" w:header="312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A1B86"/>
    <w:multiLevelType w:val="multilevel"/>
    <w:tmpl w:val="765A1B8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8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吴少女</cp:lastModifiedBy>
  <dcterms:modified xsi:type="dcterms:W3CDTF">2019-09-29T03:33:18Z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