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微软雅黑" w:hAnsi="微软雅黑" w:eastAsia="微软雅黑" w:cs="Times New Roman"/>
        </w:rPr>
      </w:pPr>
      <w:r>
        <w:rPr>
          <w:rFonts w:hint="eastAsia" w:ascii="微软雅黑" w:hAnsi="微软雅黑" w:eastAsia="微软雅黑" w:cs="Times New Roman"/>
        </w:rPr>
        <w:drawing>
          <wp:anchor distT="0" distB="0" distL="114300" distR="114300" simplePos="0" relativeHeight="251669504" behindDoc="0" locked="0" layoutInCell="1" allowOverlap="1">
            <wp:simplePos x="0" y="0"/>
            <wp:positionH relativeFrom="column">
              <wp:posOffset>-3183255</wp:posOffset>
            </wp:positionH>
            <wp:positionV relativeFrom="paragraph">
              <wp:posOffset>-2233295</wp:posOffset>
            </wp:positionV>
            <wp:extent cx="7548880" cy="10732135"/>
            <wp:effectExtent l="0" t="0" r="7620" b="8890"/>
            <wp:wrapSquare wrapText="bothSides"/>
            <wp:docPr id="5" name="图片 5" descr="微信图片_20190912185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9121854001"/>
                    <pic:cNvPicPr>
                      <a:picLocks noChangeAspect="1"/>
                    </pic:cNvPicPr>
                  </pic:nvPicPr>
                  <pic:blipFill>
                    <a:blip r:embed="rId9"/>
                    <a:stretch>
                      <a:fillRect/>
                    </a:stretch>
                  </pic:blipFill>
                  <pic:spPr>
                    <a:xfrm>
                      <a:off x="0" y="0"/>
                      <a:ext cx="7548880" cy="10732135"/>
                    </a:xfrm>
                    <a:prstGeom prst="rect">
                      <a:avLst/>
                    </a:prstGeom>
                  </pic:spPr>
                </pic:pic>
              </a:graphicData>
            </a:graphic>
          </wp:anchor>
        </w:drawing>
      </w:r>
      <w:r>
        <w:rPr>
          <w:rFonts w:hint="eastAsia" w:ascii="微软雅黑" w:hAnsi="微软雅黑" w:eastAsia="微软雅黑" w:cs="Times New Roman"/>
        </w:rPr>
        <w:drawing>
          <wp:inline distT="0" distB="0" distL="114300" distR="114300">
            <wp:extent cx="4299585" cy="6112510"/>
            <wp:effectExtent l="0" t="0" r="7620" b="8255"/>
            <wp:docPr id="4" name="图片 4" descr="微信图片_20190912185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09121854002"/>
                    <pic:cNvPicPr>
                      <a:picLocks noChangeAspect="1"/>
                    </pic:cNvPicPr>
                  </pic:nvPicPr>
                  <pic:blipFill>
                    <a:blip r:embed="rId10"/>
                    <a:stretch>
                      <a:fillRect/>
                    </a:stretch>
                  </pic:blipFill>
                  <pic:spPr>
                    <a:xfrm>
                      <a:off x="0" y="0"/>
                      <a:ext cx="4299585" cy="6112510"/>
                    </a:xfrm>
                    <a:prstGeom prst="rect">
                      <a:avLst/>
                    </a:prstGeom>
                  </pic:spPr>
                </pic:pic>
              </a:graphicData>
            </a:graphic>
          </wp:inline>
        </w:drawing>
      </w:r>
      <w:r>
        <w:rPr>
          <w:rFonts w:hint="eastAsia" w:ascii="微软雅黑" w:hAnsi="微软雅黑" w:eastAsia="微软雅黑" w:cs="Times New Roman"/>
        </w:rPr>
        <w:t>参考行程</w:t>
      </w:r>
    </w:p>
    <w:p>
      <w:pPr>
        <w:rPr>
          <w:rFonts w:hint="eastAsia" w:ascii="微软雅黑" w:hAnsi="微软雅黑" w:eastAsia="微软雅黑" w:cs="Times New Roman"/>
          <w:sz w:val="10"/>
          <w:szCs w:val="10"/>
          <w:lang w:eastAsia="zh-CN"/>
        </w:rPr>
      </w:pPr>
      <w:r>
        <w:rPr>
          <w:rFonts w:hint="eastAsia" w:ascii="微软雅黑" w:hAnsi="微软雅黑" w:eastAsia="微软雅黑" w:cs="Times New Roman"/>
          <w:sz w:val="10"/>
          <w:szCs w:val="10"/>
          <w:lang w:eastAsia="zh-CN"/>
        </w:rPr>
        <w:drawing>
          <wp:anchor distT="0" distB="0" distL="114300" distR="114300" simplePos="0" relativeHeight="251684864" behindDoc="0" locked="0" layoutInCell="1" allowOverlap="1">
            <wp:simplePos x="0" y="0"/>
            <wp:positionH relativeFrom="column">
              <wp:posOffset>-457200</wp:posOffset>
            </wp:positionH>
            <wp:positionV relativeFrom="paragraph">
              <wp:posOffset>-2155825</wp:posOffset>
            </wp:positionV>
            <wp:extent cx="7579995" cy="10648950"/>
            <wp:effectExtent l="0" t="0" r="8890" b="5715"/>
            <wp:wrapSquare wrapText="bothSides"/>
            <wp:docPr id="8" name="图片 8" descr="微信图片_20190912185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9121854002"/>
                    <pic:cNvPicPr>
                      <a:picLocks noChangeAspect="1"/>
                    </pic:cNvPicPr>
                  </pic:nvPicPr>
                  <pic:blipFill>
                    <a:blip r:embed="rId10"/>
                    <a:stretch>
                      <a:fillRect/>
                    </a:stretch>
                  </pic:blipFill>
                  <pic:spPr>
                    <a:xfrm>
                      <a:off x="0" y="0"/>
                      <a:ext cx="7579995" cy="10648950"/>
                    </a:xfrm>
                    <a:prstGeom prst="rect">
                      <a:avLst/>
                    </a:prstGeom>
                  </pic:spPr>
                </pic:pic>
              </a:graphicData>
            </a:graphic>
          </wp:anchor>
        </w:drawing>
      </w:r>
    </w:p>
    <w:p>
      <w:pPr>
        <w:rPr>
          <w:rFonts w:hint="eastAsia" w:ascii="微软雅黑" w:hAnsi="微软雅黑" w:eastAsia="微软雅黑" w:cs="Times New Roman"/>
          <w:sz w:val="10"/>
          <w:szCs w:val="10"/>
          <w:lang w:eastAsia="zh-CN"/>
        </w:rPr>
      </w:pPr>
      <w:r>
        <w:rPr>
          <w:rFonts w:hint="eastAsia" w:ascii="微软雅黑" w:hAnsi="微软雅黑" w:eastAsia="微软雅黑" w:cs="Times New Roman"/>
          <w:sz w:val="10"/>
          <w:szCs w:val="10"/>
          <w:lang w:eastAsia="zh-CN"/>
        </w:rPr>
        <w:drawing>
          <wp:anchor distT="0" distB="0" distL="114300" distR="114300" simplePos="0" relativeHeight="251686912" behindDoc="0" locked="0" layoutInCell="1" allowOverlap="1">
            <wp:simplePos x="0" y="0"/>
            <wp:positionH relativeFrom="column">
              <wp:posOffset>-1292860</wp:posOffset>
            </wp:positionH>
            <wp:positionV relativeFrom="paragraph">
              <wp:posOffset>-770255</wp:posOffset>
            </wp:positionV>
            <wp:extent cx="7560310" cy="10748010"/>
            <wp:effectExtent l="0" t="0" r="6985" b="3810"/>
            <wp:wrapSquare wrapText="bothSides"/>
            <wp:docPr id="10" name="图片 10" descr="微信图片_20190912185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9121854004"/>
                    <pic:cNvPicPr>
                      <a:picLocks noChangeAspect="1"/>
                    </pic:cNvPicPr>
                  </pic:nvPicPr>
                  <pic:blipFill>
                    <a:blip r:embed="rId11"/>
                    <a:stretch>
                      <a:fillRect/>
                    </a:stretch>
                  </pic:blipFill>
                  <pic:spPr>
                    <a:xfrm>
                      <a:off x="0" y="0"/>
                      <a:ext cx="7560310" cy="10748010"/>
                    </a:xfrm>
                    <a:prstGeom prst="rect">
                      <a:avLst/>
                    </a:prstGeom>
                  </pic:spPr>
                </pic:pic>
              </a:graphicData>
            </a:graphic>
          </wp:anchor>
        </w:drawing>
      </w:r>
      <w:r>
        <w:rPr>
          <w:rFonts w:hint="eastAsia" w:ascii="微软雅黑" w:hAnsi="微软雅黑" w:eastAsia="微软雅黑" w:cs="Times New Roman"/>
          <w:sz w:val="10"/>
          <w:szCs w:val="10"/>
          <w:lang w:eastAsia="zh-CN"/>
        </w:rPr>
        <w:drawing>
          <wp:anchor distT="0" distB="0" distL="114300" distR="114300" simplePos="0" relativeHeight="251685888" behindDoc="0" locked="0" layoutInCell="1" allowOverlap="1">
            <wp:simplePos x="0" y="0"/>
            <wp:positionH relativeFrom="column">
              <wp:posOffset>-416560</wp:posOffset>
            </wp:positionH>
            <wp:positionV relativeFrom="paragraph">
              <wp:posOffset>-2134235</wp:posOffset>
            </wp:positionV>
            <wp:extent cx="7830185" cy="11170920"/>
            <wp:effectExtent l="0" t="0" r="6985" b="1905"/>
            <wp:wrapSquare wrapText="bothSides"/>
            <wp:docPr id="9" name="图片 9" descr="微信图片_20190912185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9121854003"/>
                    <pic:cNvPicPr>
                      <a:picLocks noChangeAspect="1"/>
                    </pic:cNvPicPr>
                  </pic:nvPicPr>
                  <pic:blipFill>
                    <a:blip r:embed="rId12"/>
                    <a:stretch>
                      <a:fillRect/>
                    </a:stretch>
                  </pic:blipFill>
                  <pic:spPr>
                    <a:xfrm>
                      <a:off x="0" y="0"/>
                      <a:ext cx="7830185" cy="11170920"/>
                    </a:xfrm>
                    <a:prstGeom prst="rect">
                      <a:avLst/>
                    </a:prstGeom>
                  </pic:spPr>
                </pic:pic>
              </a:graphicData>
            </a:graphic>
          </wp:anchor>
        </w:drawing>
      </w:r>
    </w:p>
    <w:p>
      <w:pPr>
        <w:rPr>
          <w:rFonts w:hint="eastAsia" w:ascii="微软雅黑" w:hAnsi="微软雅黑" w:eastAsia="微软雅黑" w:cs="Times New Roman"/>
          <w:sz w:val="10"/>
          <w:szCs w:val="10"/>
          <w:lang w:eastAsia="zh-CN"/>
        </w:rPr>
      </w:pPr>
    </w:p>
    <w:p>
      <w:pPr>
        <w:rPr>
          <w:rFonts w:hint="eastAsia" w:ascii="微软雅黑" w:hAnsi="微软雅黑" w:eastAsia="微软雅黑" w:cs="Times New Roman"/>
          <w:sz w:val="10"/>
          <w:szCs w:val="10"/>
          <w:lang w:eastAsia="zh-CN"/>
        </w:rPr>
      </w:pPr>
      <w:r>
        <w:rPr>
          <w:rFonts w:hint="eastAsia" w:ascii="微软雅黑" w:hAnsi="微软雅黑" w:eastAsia="微软雅黑" w:cs="Times New Roman"/>
          <w:sz w:val="10"/>
          <w:szCs w:val="10"/>
          <w:lang w:eastAsia="zh-CN"/>
        </w:rPr>
        <w:drawing>
          <wp:anchor distT="0" distB="0" distL="114300" distR="114300" simplePos="0" relativeHeight="251687936" behindDoc="0" locked="0" layoutInCell="1" allowOverlap="1">
            <wp:simplePos x="0" y="0"/>
            <wp:positionH relativeFrom="column">
              <wp:posOffset>-694055</wp:posOffset>
            </wp:positionH>
            <wp:positionV relativeFrom="paragraph">
              <wp:posOffset>-1089660</wp:posOffset>
            </wp:positionV>
            <wp:extent cx="7787640" cy="11110595"/>
            <wp:effectExtent l="0" t="0" r="6350" b="8255"/>
            <wp:wrapSquare wrapText="bothSides"/>
            <wp:docPr id="11" name="图片 11" descr="微信图片_20190912185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9121854003"/>
                    <pic:cNvPicPr>
                      <a:picLocks noChangeAspect="1"/>
                    </pic:cNvPicPr>
                  </pic:nvPicPr>
                  <pic:blipFill>
                    <a:blip r:embed="rId12"/>
                    <a:stretch>
                      <a:fillRect/>
                    </a:stretch>
                  </pic:blipFill>
                  <pic:spPr>
                    <a:xfrm>
                      <a:off x="0" y="0"/>
                      <a:ext cx="7787640" cy="11110595"/>
                    </a:xfrm>
                    <a:prstGeom prst="rect">
                      <a:avLst/>
                    </a:prstGeom>
                  </pic:spPr>
                </pic:pic>
              </a:graphicData>
            </a:graphic>
          </wp:anchor>
        </w:drawing>
      </w:r>
    </w:p>
    <w:p>
      <w:pPr>
        <w:ind w:firstLine="3840" w:firstLineChars="1600"/>
        <w:rPr>
          <w:rFonts w:hint="default" w:ascii="微软雅黑" w:hAnsi="微软雅黑" w:eastAsia="微软雅黑" w:cs="Times New Roman"/>
          <w:sz w:val="24"/>
          <w:szCs w:val="24"/>
          <w:lang w:val="en-US" w:eastAsia="zh-CN"/>
        </w:rPr>
      </w:pPr>
      <w:r>
        <w:rPr>
          <w:rFonts w:hint="eastAsia" w:ascii="微软雅黑" w:hAnsi="微软雅黑" w:eastAsia="微软雅黑" w:cs="Times New Roman"/>
          <w:sz w:val="24"/>
          <w:szCs w:val="24"/>
          <w:lang w:val="en-US" w:eastAsia="zh-CN"/>
        </w:rPr>
        <w:t>参考行程</w:t>
      </w:r>
    </w:p>
    <w:tbl>
      <w:tblPr>
        <w:tblStyle w:val="8"/>
        <w:tblW w:w="10513" w:type="dxa"/>
        <w:jc w:val="center"/>
        <w:tblInd w:w="0" w:type="dxa"/>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
      <w:tblGrid>
        <w:gridCol w:w="840"/>
        <w:gridCol w:w="7185"/>
        <w:gridCol w:w="1497"/>
        <w:gridCol w:w="991"/>
      </w:tblGrid>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17" w:hRule="atLeast"/>
          <w:jc w:val="center"/>
        </w:trPr>
        <w:tc>
          <w:tcPr>
            <w:tcW w:w="840" w:type="dxa"/>
            <w:tcBorders>
              <w:top w:val="double" w:color="7030A0" w:sz="4" w:space="0"/>
            </w:tcBorders>
          </w:tcPr>
          <w:p>
            <w:pPr>
              <w:jc w:val="center"/>
              <w:rPr>
                <w:rFonts w:ascii="宋体"/>
                <w:sz w:val="18"/>
                <w:szCs w:val="18"/>
              </w:rPr>
            </w:pPr>
            <w:r>
              <w:rPr>
                <w:rFonts w:hint="eastAsia" w:ascii="宋体" w:hAnsi="宋体"/>
                <w:sz w:val="18"/>
                <w:szCs w:val="18"/>
              </w:rPr>
              <w:t>日期</w:t>
            </w:r>
          </w:p>
        </w:tc>
        <w:tc>
          <w:tcPr>
            <w:tcW w:w="7185" w:type="dxa"/>
            <w:tcBorders>
              <w:top w:val="double" w:color="7030A0" w:sz="4" w:space="0"/>
            </w:tcBorders>
          </w:tcPr>
          <w:p>
            <w:pPr>
              <w:jc w:val="center"/>
              <w:rPr>
                <w:rFonts w:ascii="宋体"/>
                <w:sz w:val="18"/>
                <w:szCs w:val="18"/>
              </w:rPr>
            </w:pPr>
            <w:r>
              <w:rPr>
                <w:rFonts w:hint="eastAsia" w:ascii="宋体" w:hAnsi="宋体"/>
                <w:sz w:val="18"/>
                <w:szCs w:val="18"/>
              </w:rPr>
              <w:t>游览内容</w:t>
            </w:r>
          </w:p>
        </w:tc>
        <w:tc>
          <w:tcPr>
            <w:tcW w:w="1497" w:type="dxa"/>
            <w:tcBorders>
              <w:top w:val="double" w:color="7030A0" w:sz="4" w:space="0"/>
            </w:tcBorders>
          </w:tcPr>
          <w:p>
            <w:pPr>
              <w:jc w:val="center"/>
              <w:rPr>
                <w:rFonts w:ascii="宋体"/>
                <w:sz w:val="18"/>
                <w:szCs w:val="18"/>
              </w:rPr>
            </w:pPr>
            <w:r>
              <w:rPr>
                <w:rFonts w:hint="eastAsia" w:ascii="宋体" w:hAnsi="宋体"/>
                <w:sz w:val="18"/>
                <w:szCs w:val="18"/>
              </w:rPr>
              <w:t>用餐</w:t>
            </w:r>
          </w:p>
        </w:tc>
        <w:tc>
          <w:tcPr>
            <w:tcW w:w="991" w:type="dxa"/>
            <w:tcBorders>
              <w:top w:val="double" w:color="7030A0" w:sz="4" w:space="0"/>
            </w:tcBorders>
          </w:tcPr>
          <w:p>
            <w:pPr>
              <w:jc w:val="center"/>
              <w:rPr>
                <w:rFonts w:ascii="宋体"/>
                <w:sz w:val="18"/>
                <w:szCs w:val="18"/>
              </w:rPr>
            </w:pPr>
            <w:r>
              <w:rPr>
                <w:rFonts w:hint="eastAsia" w:ascii="宋体" w:hAnsi="宋体"/>
                <w:sz w:val="18"/>
                <w:szCs w:val="18"/>
              </w:rPr>
              <w:t>住宿</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17" w:hRule="atLeast"/>
          <w:jc w:val="center"/>
        </w:trPr>
        <w:tc>
          <w:tcPr>
            <w:tcW w:w="840" w:type="dxa"/>
          </w:tcPr>
          <w:p>
            <w:pPr>
              <w:jc w:val="center"/>
              <w:rPr>
                <w:rFonts w:asciiTheme="minorEastAsia" w:hAnsiTheme="minorEastAsia" w:eastAsiaTheme="minorEastAsia"/>
                <w:sz w:val="18"/>
                <w:szCs w:val="18"/>
              </w:rPr>
            </w:pP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第一天</w:t>
            </w:r>
          </w:p>
          <w:p>
            <w:pPr>
              <w:jc w:val="center"/>
              <w:rPr>
                <w:rFonts w:asciiTheme="minorEastAsia" w:hAnsiTheme="minorEastAsia" w:eastAsiaTheme="minorEastAsia"/>
                <w:sz w:val="18"/>
                <w:szCs w:val="18"/>
              </w:rPr>
            </w:pPr>
          </w:p>
        </w:tc>
        <w:tc>
          <w:tcPr>
            <w:tcW w:w="7185" w:type="dxa"/>
          </w:tcPr>
          <w:p>
            <w:pPr>
              <w:keepNext w:val="0"/>
              <w:keepLines w:val="0"/>
              <w:widowControl w:val="0"/>
              <w:suppressLineNumbers w:val="0"/>
              <w:spacing w:before="0" w:beforeAutospacing="0" w:after="0" w:afterAutospacing="0"/>
              <w:ind w:left="0" w:right="0"/>
              <w:jc w:val="left"/>
              <w:rPr>
                <w:rFonts w:hint="eastAsia" w:ascii="微软雅黑" w:hAnsi="微软雅黑" w:eastAsia="微软雅黑" w:cs="微软雅黑"/>
                <w:b/>
                <w:sz w:val="18"/>
                <w:szCs w:val="18"/>
                <w:lang w:val="en-US"/>
              </w:rPr>
            </w:pPr>
            <w:r>
              <w:rPr>
                <w:rFonts w:hint="eastAsia" w:ascii="Wingdings" w:hAnsi="Wingdings" w:eastAsia="KaiTi_GB2312" w:cs="Wingdings"/>
                <w:b/>
                <w:bCs/>
                <w:lang w:val="en-US" w:eastAsia="zh-CN"/>
              </w:rPr>
              <w:t>全国各地-成都</w:t>
            </w:r>
          </w:p>
          <w:p>
            <w:pPr>
              <w:keepNext w:val="0"/>
              <w:keepLines w:val="0"/>
              <w:pageBreakBefore w:val="0"/>
              <w:widowControl/>
              <w:kinsoku/>
              <w:wordWrap/>
              <w:overflowPunct/>
              <w:topLinePunct w:val="0"/>
              <w:autoSpaceDE/>
              <w:autoSpaceDN/>
              <w:bidi w:val="0"/>
              <w:adjustRightInd/>
              <w:snapToGrid w:val="0"/>
              <w:spacing w:before="90" w:after="90" w:line="276" w:lineRule="auto"/>
              <w:jc w:val="left"/>
              <w:textAlignment w:val="auto"/>
              <w:rPr>
                <w:rFonts w:hint="eastAsia" w:cs="微软雅黑" w:asciiTheme="minorEastAsia" w:hAnsiTheme="minorEastAsia" w:eastAsiaTheme="minorEastAsia"/>
                <w:sz w:val="20"/>
                <w:szCs w:val="20"/>
                <w:lang w:val="en-US" w:eastAsia="zh-CN"/>
              </w:rPr>
            </w:pPr>
            <w:r>
              <w:rPr>
                <w:rFonts w:hint="eastAsia" w:cs="微软雅黑" w:asciiTheme="minorEastAsia" w:hAnsiTheme="minorEastAsia" w:eastAsiaTheme="minorEastAsia"/>
                <w:sz w:val="20"/>
                <w:szCs w:val="20"/>
                <w:lang w:val="en-US" w:eastAsia="zh-CN"/>
              </w:rPr>
              <w:t>（22：30 梦想启航，成都双流国际机场【国际及港澳台出发大厅】，搭乘四川航空公司客机直飞埃及首都--开罗）</w:t>
            </w:r>
          </w:p>
          <w:p>
            <w:pPr>
              <w:keepNext w:val="0"/>
              <w:keepLines w:val="0"/>
              <w:pageBreakBefore w:val="0"/>
              <w:widowControl/>
              <w:kinsoku/>
              <w:wordWrap/>
              <w:overflowPunct/>
              <w:topLinePunct w:val="0"/>
              <w:autoSpaceDE/>
              <w:autoSpaceDN/>
              <w:bidi w:val="0"/>
              <w:adjustRightInd/>
              <w:snapToGrid w:val="0"/>
              <w:spacing w:before="90" w:after="90" w:line="276" w:lineRule="auto"/>
              <w:jc w:val="left"/>
              <w:textAlignment w:val="auto"/>
              <w:rPr>
                <w:rFonts w:asciiTheme="minorEastAsia" w:hAnsiTheme="minorEastAsia" w:eastAsiaTheme="minorEastAsia"/>
                <w:sz w:val="18"/>
                <w:szCs w:val="18"/>
              </w:rPr>
            </w:pPr>
            <w:r>
              <w:rPr>
                <w:rFonts w:hint="eastAsia" w:cs="微软雅黑" w:asciiTheme="minorEastAsia" w:hAnsiTheme="minorEastAsia" w:eastAsiaTheme="minorEastAsia"/>
                <w:sz w:val="20"/>
                <w:szCs w:val="20"/>
                <w:lang w:val="en-US" w:eastAsia="zh-CN"/>
              </w:rPr>
              <w:t>今晚夜宿飞机上，建议各位贵宾着装舒适以便休息，请视个人情况酌情携带外衣</w:t>
            </w:r>
          </w:p>
        </w:tc>
        <w:tc>
          <w:tcPr>
            <w:tcW w:w="1497" w:type="dxa"/>
          </w:tcPr>
          <w:p>
            <w:pPr>
              <w:jc w:val="center"/>
              <w:rPr>
                <w:rFonts w:ascii="宋体" w:hAnsi="宋体"/>
                <w:sz w:val="18"/>
                <w:szCs w:val="18"/>
              </w:rPr>
            </w:pPr>
          </w:p>
          <w:p>
            <w:pPr>
              <w:jc w:val="center"/>
              <w:rPr>
                <w:rFonts w:hint="eastAsia" w:ascii="宋体" w:hAnsi="宋体"/>
                <w:sz w:val="18"/>
                <w:szCs w:val="18"/>
              </w:rPr>
            </w:pPr>
            <w:r>
              <w:rPr>
                <w:rFonts w:hint="eastAsia" w:ascii="宋体" w:hAnsi="宋体"/>
                <w:sz w:val="18"/>
                <w:szCs w:val="18"/>
              </w:rPr>
              <w:t>/</w:t>
            </w:r>
          </w:p>
          <w:p>
            <w:pPr>
              <w:jc w:val="center"/>
              <w:rPr>
                <w:rFonts w:hint="eastAsia" w:ascii="宋体" w:hAnsi="宋体" w:eastAsia="宋体"/>
                <w:sz w:val="18"/>
                <w:szCs w:val="18"/>
                <w:lang w:val="en-US" w:eastAsia="zh-CN"/>
              </w:rPr>
            </w:pPr>
            <w:r>
              <w:rPr>
                <w:rFonts w:hint="eastAsia" w:ascii="宋体" w:hAnsi="宋体"/>
                <w:sz w:val="18"/>
                <w:szCs w:val="18"/>
                <w:lang w:val="en-US" w:eastAsia="zh-CN"/>
              </w:rPr>
              <w:t>自理</w:t>
            </w:r>
          </w:p>
        </w:tc>
        <w:tc>
          <w:tcPr>
            <w:tcW w:w="991" w:type="dxa"/>
          </w:tcPr>
          <w:p>
            <w:pPr>
              <w:jc w:val="center"/>
              <w:rPr>
                <w:rFonts w:ascii="宋体"/>
                <w:sz w:val="18"/>
                <w:szCs w:val="18"/>
              </w:rPr>
            </w:pPr>
          </w:p>
          <w:p>
            <w:pPr>
              <w:jc w:val="center"/>
              <w:rPr>
                <w:rFonts w:hint="eastAsia" w:ascii="宋体" w:eastAsia="宋体"/>
                <w:sz w:val="18"/>
                <w:szCs w:val="18"/>
                <w:lang w:eastAsia="zh-CN"/>
              </w:rPr>
            </w:pPr>
            <w:r>
              <w:rPr>
                <w:rFonts w:hint="eastAsia" w:ascii="宋体"/>
                <w:sz w:val="18"/>
                <w:szCs w:val="18"/>
                <w:lang w:eastAsia="zh-CN"/>
              </w:rPr>
              <w:t>飞机上</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4476" w:hRule="atLeast"/>
          <w:jc w:val="center"/>
        </w:trPr>
        <w:tc>
          <w:tcPr>
            <w:tcW w:w="840" w:type="dxa"/>
          </w:tcPr>
          <w:p>
            <w:pPr>
              <w:jc w:val="center"/>
              <w:rPr>
                <w:rFonts w:asciiTheme="minorEastAsia" w:hAnsiTheme="minorEastAsia" w:eastAsiaTheme="minorEastAsia"/>
                <w:sz w:val="18"/>
                <w:szCs w:val="18"/>
              </w:rPr>
            </w:pPr>
          </w:p>
          <w:p>
            <w:pPr>
              <w:jc w:val="center"/>
              <w:rPr>
                <w:rFonts w:asciiTheme="minorEastAsia" w:hAnsiTheme="minorEastAsia" w:eastAsiaTheme="minorEastAsia"/>
                <w:sz w:val="18"/>
                <w:szCs w:val="18"/>
              </w:rPr>
            </w:pPr>
          </w:p>
          <w:p>
            <w:pPr>
              <w:jc w:val="center"/>
              <w:rPr>
                <w:rFonts w:asciiTheme="minorEastAsia" w:hAnsiTheme="minorEastAsia" w:eastAsiaTheme="minorEastAsia"/>
                <w:sz w:val="18"/>
                <w:szCs w:val="18"/>
              </w:rPr>
            </w:pPr>
          </w:p>
          <w:p>
            <w:pPr>
              <w:rPr>
                <w:rFonts w:asciiTheme="minorEastAsia" w:hAnsiTheme="minorEastAsia" w:eastAsiaTheme="minorEastAsia"/>
                <w:sz w:val="18"/>
                <w:szCs w:val="18"/>
              </w:rPr>
            </w:pP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第二天</w:t>
            </w:r>
          </w:p>
          <w:p>
            <w:pPr>
              <w:jc w:val="center"/>
              <w:rPr>
                <w:rFonts w:asciiTheme="minorEastAsia" w:hAnsiTheme="minorEastAsia" w:eastAsiaTheme="minorEastAsia"/>
                <w:sz w:val="18"/>
                <w:szCs w:val="18"/>
              </w:rPr>
            </w:pPr>
          </w:p>
        </w:tc>
        <w:tc>
          <w:tcPr>
            <w:tcW w:w="7185" w:type="dxa"/>
          </w:tcPr>
          <w:p>
            <w:pPr>
              <w:keepNext w:val="0"/>
              <w:keepLines w:val="0"/>
              <w:widowControl w:val="0"/>
              <w:suppressLineNumbers w:val="0"/>
              <w:spacing w:before="0" w:beforeAutospacing="0" w:after="0" w:afterAutospacing="0"/>
              <w:ind w:left="0" w:right="0"/>
              <w:jc w:val="left"/>
              <w:rPr>
                <w:rFonts w:hint="eastAsia" w:cs="微软雅黑" w:asciiTheme="minorEastAsia" w:hAnsiTheme="minorEastAsia" w:eastAsiaTheme="minorEastAsia"/>
                <w:b/>
                <w:bCs/>
                <w:color w:val="FF0000"/>
                <w:sz w:val="20"/>
                <w:szCs w:val="20"/>
                <w:lang w:val="en-US" w:eastAsia="zh-CN"/>
              </w:rPr>
            </w:pPr>
            <w:r>
              <w:rPr>
                <w:rFonts w:hint="eastAsia" w:cs="微软雅黑" w:asciiTheme="minorEastAsia" w:hAnsiTheme="minorEastAsia" w:eastAsiaTheme="minorEastAsia"/>
                <w:b/>
                <w:bCs/>
                <w:sz w:val="20"/>
                <w:szCs w:val="20"/>
                <w:lang w:eastAsia="zh-CN"/>
              </w:rPr>
              <w:t>成都</w:t>
            </w:r>
            <w:r>
              <w:rPr>
                <w:rFonts w:ascii="Wingdings" w:hAnsi="Wingdings" w:eastAsia="KaiTi_GB2312" w:cs="Wingdings"/>
                <w:b/>
                <w:bCs/>
              </w:rPr>
              <w:t></w:t>
            </w:r>
            <w:r>
              <w:rPr>
                <w:rFonts w:hint="eastAsia" w:ascii="微软雅黑" w:hAnsi="微软雅黑" w:eastAsia="微软雅黑" w:cs="Arial"/>
                <w:b/>
                <w:color w:val="auto"/>
                <w:szCs w:val="21"/>
              </w:rPr>
              <w:t>开罗</w:t>
            </w:r>
            <w:r>
              <w:rPr>
                <w:rFonts w:hint="eastAsia" w:cs="微软雅黑" w:asciiTheme="minorEastAsia" w:hAnsiTheme="minorEastAsia" w:eastAsiaTheme="minorEastAsia"/>
                <w:b/>
                <w:bCs/>
                <w:sz w:val="20"/>
                <w:szCs w:val="20"/>
                <w:lang w:val="en-US" w:eastAsia="zh-CN"/>
              </w:rPr>
              <w:t xml:space="preserve"> </w:t>
            </w:r>
            <w:r>
              <w:rPr>
                <w:rFonts w:hint="eastAsia" w:cs="微软雅黑" w:asciiTheme="minorEastAsia" w:hAnsiTheme="minorEastAsia" w:eastAsiaTheme="minorEastAsia"/>
                <w:b/>
                <w:bCs/>
                <w:color w:val="FF0000"/>
                <w:sz w:val="20"/>
                <w:szCs w:val="20"/>
                <w:lang w:val="en-US" w:eastAsia="zh-CN"/>
              </w:rPr>
              <w:t>参考航班【 3U8391  成都/开罗  0205--0715】</w:t>
            </w:r>
          </w:p>
          <w:p>
            <w:pPr>
              <w:keepNext w:val="0"/>
              <w:keepLines w:val="0"/>
              <w:widowControl/>
              <w:numPr>
                <w:ilvl w:val="0"/>
                <w:numId w:val="0"/>
              </w:numPr>
              <w:suppressLineNumbers w:val="0"/>
              <w:adjustRightInd w:val="0"/>
              <w:spacing w:before="0" w:beforeAutospacing="0" w:after="0" w:afterAutospacing="0" w:line="360" w:lineRule="atLeast"/>
              <w:ind w:leftChars="0" w:right="0" w:rightChars="0"/>
              <w:jc w:val="left"/>
              <w:rPr>
                <w:rFonts w:hint="eastAsia" w:ascii="微软雅黑" w:hAnsi="微软雅黑" w:eastAsia="微软雅黑" w:cs="微软雅黑"/>
                <w:kern w:val="0"/>
                <w:sz w:val="18"/>
                <w:szCs w:val="18"/>
                <w:lang w:val="en-US" w:bidi="ar"/>
              </w:rPr>
            </w:pPr>
            <w:r>
              <w:rPr>
                <w:rFonts w:hint="eastAsia" w:ascii="微软雅黑" w:hAnsi="微软雅黑" w:eastAsia="微软雅黑" w:cs="微软雅黑"/>
                <w:kern w:val="0"/>
                <w:sz w:val="18"/>
                <w:szCs w:val="18"/>
                <w:lang w:val="en-US" w:eastAsia="zh-CN" w:bidi="ar"/>
              </w:rPr>
              <w:t>抵达开罗后助理接机，导游在机场外等候各位的到来</w:t>
            </w:r>
          </w:p>
          <w:p>
            <w:pPr>
              <w:keepNext w:val="0"/>
              <w:keepLines w:val="0"/>
              <w:widowControl/>
              <w:numPr>
                <w:ilvl w:val="0"/>
                <w:numId w:val="0"/>
              </w:numPr>
              <w:suppressLineNumbers w:val="0"/>
              <w:adjustRightInd w:val="0"/>
              <w:spacing w:before="0" w:beforeAutospacing="0" w:after="0" w:afterAutospacing="0" w:line="360" w:lineRule="atLeast"/>
              <w:ind w:leftChars="0" w:right="0" w:rightChars="0"/>
              <w:jc w:val="left"/>
              <w:rPr>
                <w:rFonts w:hint="eastAsia" w:ascii="微软雅黑" w:hAnsi="微软雅黑" w:eastAsia="微软雅黑" w:cs="微软雅黑"/>
                <w:kern w:val="0"/>
                <w:sz w:val="18"/>
                <w:szCs w:val="18"/>
                <w:lang w:val="en-US" w:bidi="ar"/>
              </w:rPr>
            </w:pPr>
            <w:r>
              <w:rPr>
                <w:rFonts w:hint="eastAsia" w:ascii="微软雅黑" w:hAnsi="微软雅黑" w:eastAsia="微软雅黑" w:cs="微软雅黑"/>
                <w:kern w:val="0"/>
                <w:sz w:val="18"/>
                <w:szCs w:val="18"/>
                <w:lang w:val="en-US" w:eastAsia="zh-CN" w:bidi="ar"/>
              </w:rPr>
              <w:t>前往游览</w:t>
            </w:r>
            <w:r>
              <w:rPr>
                <w:rFonts w:hint="eastAsia" w:ascii="微软雅黑" w:hAnsi="微软雅黑" w:eastAsia="微软雅黑" w:cs="微软雅黑"/>
                <w:b/>
                <w:bCs/>
                <w:color w:val="C00000"/>
                <w:kern w:val="0"/>
                <w:sz w:val="18"/>
                <w:szCs w:val="18"/>
                <w:lang w:val="en-US" w:eastAsia="zh-CN" w:bidi="ar"/>
              </w:rPr>
              <w:t>埃及博物馆</w:t>
            </w:r>
            <w:r>
              <w:rPr>
                <w:rFonts w:hint="eastAsia" w:ascii="微软雅黑" w:hAnsi="微软雅黑" w:eastAsia="微软雅黑" w:cs="微软雅黑"/>
                <w:kern w:val="0"/>
                <w:sz w:val="18"/>
                <w:szCs w:val="18"/>
                <w:lang w:val="en-US" w:eastAsia="zh-CN" w:bidi="ar"/>
              </w:rPr>
              <w:t>（游览约2H），随后前往游览</w:t>
            </w:r>
            <w:r>
              <w:rPr>
                <w:rFonts w:hint="eastAsia" w:ascii="微软雅黑" w:hAnsi="微软雅黑" w:eastAsia="微软雅黑" w:cs="微软雅黑"/>
                <w:b/>
                <w:bCs/>
                <w:color w:val="C00000"/>
                <w:kern w:val="0"/>
                <w:sz w:val="18"/>
                <w:szCs w:val="18"/>
                <w:lang w:val="en-US" w:eastAsia="zh-CN" w:bidi="ar"/>
              </w:rPr>
              <w:t>金字塔群以及狮身人面像</w:t>
            </w:r>
            <w:r>
              <w:rPr>
                <w:rFonts w:hint="eastAsia" w:ascii="微软雅黑" w:hAnsi="微软雅黑" w:eastAsia="微软雅黑" w:cs="微软雅黑"/>
                <w:kern w:val="0"/>
                <w:sz w:val="18"/>
                <w:szCs w:val="18"/>
                <w:lang w:val="en-US" w:eastAsia="zh-CN" w:bidi="ar"/>
              </w:rPr>
              <w:t>（游览约2H）</w:t>
            </w:r>
          </w:p>
          <w:p>
            <w:pPr>
              <w:keepNext w:val="0"/>
              <w:keepLines w:val="0"/>
              <w:widowControl/>
              <w:numPr>
                <w:ilvl w:val="0"/>
                <w:numId w:val="0"/>
              </w:numPr>
              <w:suppressLineNumbers w:val="0"/>
              <w:adjustRightInd w:val="0"/>
              <w:spacing w:before="0" w:beforeAutospacing="0" w:after="0" w:afterAutospacing="0" w:line="360" w:lineRule="atLeast"/>
              <w:ind w:leftChars="0" w:right="0" w:rightChars="0"/>
              <w:jc w:val="left"/>
              <w:rPr>
                <w:rFonts w:hint="eastAsia" w:ascii="微软雅黑" w:hAnsi="微软雅黑" w:eastAsia="微软雅黑" w:cs="微软雅黑"/>
                <w:kern w:val="0"/>
                <w:sz w:val="18"/>
                <w:szCs w:val="18"/>
                <w:lang w:val="en-US" w:bidi="ar"/>
              </w:rPr>
            </w:pPr>
            <w:r>
              <w:rPr>
                <w:rFonts w:hint="eastAsia" w:ascii="微软雅黑" w:hAnsi="微软雅黑" w:eastAsia="微软雅黑" w:cs="微软雅黑"/>
                <w:kern w:val="0"/>
                <w:sz w:val="18"/>
                <w:szCs w:val="18"/>
                <w:lang w:val="en-US" w:eastAsia="zh-CN" w:bidi="ar"/>
              </w:rPr>
              <w:t>晚餐后送回酒店休息</w:t>
            </w:r>
          </w:p>
          <w:p>
            <w:pPr>
              <w:keepNext w:val="0"/>
              <w:keepLines w:val="0"/>
              <w:widowControl w:val="0"/>
              <w:suppressLineNumbers w:val="0"/>
              <w:spacing w:before="0" w:beforeAutospacing="0" w:after="0" w:afterAutospacing="0"/>
              <w:ind w:left="0" w:right="0"/>
              <w:jc w:val="left"/>
              <w:rPr>
                <w:rFonts w:hint="eastAsia" w:cs="微软雅黑" w:asciiTheme="minorEastAsia" w:hAnsiTheme="minorEastAsia" w:eastAsiaTheme="minorEastAsia"/>
                <w:b/>
                <w:bCs/>
                <w:color w:val="FF0000"/>
                <w:sz w:val="20"/>
                <w:szCs w:val="20"/>
                <w:lang w:val="en-US" w:eastAsia="zh-CN"/>
              </w:rPr>
            </w:pPr>
          </w:p>
          <w:p>
            <w:pPr>
              <w:keepNext w:val="0"/>
              <w:keepLines w:val="0"/>
              <w:widowControl/>
              <w:suppressLineNumbers w:val="0"/>
              <w:adjustRightInd w:val="0"/>
              <w:spacing w:before="0" w:beforeAutospacing="0" w:after="0" w:afterAutospacing="0" w:line="360" w:lineRule="atLeast"/>
              <w:ind w:left="0" w:right="0"/>
              <w:jc w:val="left"/>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b/>
                <w:bCs w:val="0"/>
                <w:color w:val="C00000"/>
                <w:kern w:val="2"/>
                <w:sz w:val="18"/>
                <w:szCs w:val="18"/>
                <w:lang w:val="en-US" w:eastAsia="zh-CN" w:bidi="ar"/>
              </w:rPr>
              <w:t>埃及博物馆</w:t>
            </w:r>
            <w:r>
              <w:rPr>
                <w:rFonts w:hint="eastAsia" w:ascii="微软雅黑" w:hAnsi="微软雅黑" w:eastAsia="微软雅黑" w:cs="微软雅黑"/>
                <w:b/>
                <w:bCs w:val="0"/>
                <w:kern w:val="2"/>
                <w:sz w:val="18"/>
                <w:szCs w:val="18"/>
                <w:lang w:val="en-US" w:eastAsia="zh-CN" w:bidi="ar"/>
              </w:rPr>
              <w:t>：</w:t>
            </w:r>
            <w:r>
              <w:rPr>
                <w:rFonts w:hint="eastAsia" w:ascii="微软雅黑" w:hAnsi="微软雅黑" w:eastAsia="微软雅黑" w:cs="微软雅黑"/>
                <w:kern w:val="2"/>
                <w:sz w:val="18"/>
                <w:szCs w:val="18"/>
                <w:lang w:val="en-US" w:eastAsia="zh-CN" w:bidi="ar"/>
              </w:rPr>
              <w:t>座落在开罗市中心的解放广场，1902年建成开馆，是世界上最著名、规模最大的古埃及文物博物馆。光是在1922年由图坦卡蒙墓穴中发现的1700余件宝物，就令人不虚此行。因这座博物馆以广为收藏法老时期的文物为主，埃及人又习惯地称之为“法老博物馆”。 馆内藏有丰富的古埃及文物，尤其以图坦卡门王的陪葬品、黄金棺、面具、木乃伊等为千古奇物。</w:t>
            </w:r>
          </w:p>
          <w:p>
            <w:pPr>
              <w:keepNext w:val="0"/>
              <w:keepLines w:val="0"/>
              <w:widowControl/>
              <w:suppressLineNumbers w:val="0"/>
              <w:adjustRightInd w:val="0"/>
              <w:spacing w:before="0" w:beforeAutospacing="0" w:after="0" w:afterAutospacing="0" w:line="360" w:lineRule="atLeast"/>
              <w:ind w:left="0" w:right="0"/>
              <w:jc w:val="left"/>
              <w:rPr>
                <w:rFonts w:hint="eastAsia" w:ascii="微软雅黑" w:hAnsi="微软雅黑" w:eastAsia="微软雅黑" w:cs="微软雅黑"/>
                <w:kern w:val="0"/>
                <w:sz w:val="18"/>
                <w:szCs w:val="18"/>
                <w:lang w:val="en-US"/>
              </w:rPr>
            </w:pPr>
            <w:r>
              <w:rPr>
                <w:rFonts w:hint="eastAsia" w:ascii="微软雅黑" w:hAnsi="微软雅黑" w:eastAsia="微软雅黑" w:cs="微软雅黑"/>
                <w:b/>
                <w:bCs w:val="0"/>
                <w:color w:val="C00000"/>
                <w:kern w:val="0"/>
                <w:sz w:val="18"/>
                <w:szCs w:val="18"/>
                <w:lang w:val="en-US" w:eastAsia="zh-CN" w:bidi="ar"/>
              </w:rPr>
              <w:t>金字塔</w:t>
            </w:r>
            <w:r>
              <w:rPr>
                <w:rFonts w:hint="eastAsia" w:ascii="微软雅黑" w:hAnsi="微软雅黑" w:eastAsia="微软雅黑" w:cs="微软雅黑"/>
                <w:kern w:val="0"/>
                <w:sz w:val="18"/>
                <w:szCs w:val="18"/>
                <w:lang w:val="en-US" w:eastAsia="zh-CN" w:bidi="ar"/>
              </w:rPr>
              <w:t>：世界公认的“古代世界八大奇迹”之首，相传是古埃及法老（国王）的陵墓，但是考古学家从没有在金字塔中找到过法老的木乃伊。陵墓基座为正方形，四面则是四个相等的三角形（即方锥体），侧影类似汉字的“金”字，故汉语称为金字塔。是人类至今最大的建筑群之一，早已成为古埃及文明最有影响力和持久的最大象征。在埃及境内已发现的110座金字塔中，吉萨高地的祖孙三代金字塔—胡夫金字塔、哈夫拉金字塔和门卡乌拉金字塔是最古老的金字塔。(可自费进入金字塔内部参观)</w:t>
            </w:r>
          </w:p>
          <w:p>
            <w:pPr>
              <w:keepNext w:val="0"/>
              <w:keepLines w:val="0"/>
              <w:widowControl/>
              <w:suppressLineNumbers w:val="0"/>
              <w:adjustRightInd w:val="0"/>
              <w:spacing w:before="0" w:beforeAutospacing="0" w:after="0" w:afterAutospacing="0" w:line="360" w:lineRule="atLeast"/>
              <w:ind w:left="0" w:right="0"/>
              <w:jc w:val="left"/>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b/>
                <w:bCs w:val="0"/>
                <w:color w:val="C00000"/>
                <w:kern w:val="2"/>
                <w:sz w:val="18"/>
                <w:szCs w:val="18"/>
                <w:lang w:val="en-US" w:eastAsia="zh-CN" w:bidi="ar"/>
              </w:rPr>
              <w:t>狮身人面像</w:t>
            </w:r>
            <w:r>
              <w:rPr>
                <w:rFonts w:hint="eastAsia" w:ascii="微软雅黑" w:hAnsi="微软雅黑" w:eastAsia="微软雅黑" w:cs="微软雅黑"/>
                <w:kern w:val="2"/>
                <w:sz w:val="18"/>
                <w:szCs w:val="18"/>
                <w:lang w:val="en-US" w:eastAsia="zh-CN" w:bidi="ar"/>
              </w:rPr>
              <w:t>：巨像高66尺、长240尺，姿态十分雄浑而优雅，横卧于基沙台地上，守卫着哈夫拉王金字塔已达五千年之久。古埃及人常用狮子代表法老王，象征其无边的权力和无穷的力量，这种法老王既是神又是人的观念，促使了狮身人面混合体的产生</w:t>
            </w:r>
          </w:p>
          <w:p>
            <w:pPr>
              <w:keepNext w:val="0"/>
              <w:keepLines w:val="0"/>
              <w:pageBreakBefore w:val="0"/>
              <w:widowControl/>
              <w:kinsoku/>
              <w:wordWrap/>
              <w:overflowPunct/>
              <w:topLinePunct w:val="0"/>
              <w:autoSpaceDE/>
              <w:autoSpaceDN/>
              <w:bidi w:val="0"/>
              <w:adjustRightInd/>
              <w:snapToGrid w:val="0"/>
              <w:spacing w:before="90" w:after="90" w:line="276" w:lineRule="auto"/>
              <w:jc w:val="left"/>
              <w:textAlignment w:val="auto"/>
              <w:rPr>
                <w:rFonts w:cs="Times New Roman" w:asciiTheme="minorEastAsia" w:hAnsiTheme="minorEastAsia" w:eastAsiaTheme="minorEastAsia"/>
                <w:color w:val="FF0000"/>
                <w:sz w:val="20"/>
                <w:szCs w:val="20"/>
              </w:rPr>
            </w:pPr>
            <w:r>
              <w:rPr>
                <w:rFonts w:hint="eastAsia" w:ascii="微软雅黑" w:hAnsi="微软雅黑" w:eastAsia="微软雅黑" w:cs="Times New Roman"/>
                <w:b/>
                <w:color w:val="FF6600"/>
                <w:kern w:val="2"/>
                <w:sz w:val="18"/>
                <w:szCs w:val="18"/>
                <w:lang w:val="en-US" w:eastAsia="zh-CN" w:bidi="ar"/>
              </w:rPr>
              <w:t>温馨贴士：埃及博物馆“三分看，七分听”，贴心为您配备耳机导览系统，聆听导游实时解说的同时，请爱护设备！</w:t>
            </w:r>
          </w:p>
        </w:tc>
        <w:tc>
          <w:tcPr>
            <w:tcW w:w="1497" w:type="dxa"/>
          </w:tcPr>
          <w:p>
            <w:pPr>
              <w:spacing w:line="276" w:lineRule="auto"/>
              <w:rPr>
                <w:rFonts w:ascii="微软雅黑" w:hAnsi="微软雅黑" w:eastAsia="微软雅黑" w:cs="微软雅黑"/>
                <w:color w:val="FFFFFF"/>
                <w:sz w:val="20"/>
                <w:szCs w:val="20"/>
                <w:lang w:val="ru-RU"/>
              </w:rPr>
            </w:pPr>
            <w:r>
              <w:rPr>
                <w:rFonts w:ascii="微软雅黑" w:hAnsi="微软雅黑" w:eastAsia="微软雅黑" w:cs="微软雅黑"/>
                <w:color w:val="FFFFFF"/>
                <w:sz w:val="20"/>
                <w:szCs w:val="20"/>
                <w:lang w:val="ru-RU"/>
              </w:rPr>
              <w:t>X</w:t>
            </w:r>
            <w:r>
              <w:rPr>
                <w:rFonts w:ascii="微软雅黑" w:hAnsi="微软雅黑" w:eastAsia="微软雅黑" w:cs="Times New Roman"/>
                <w:color w:val="FFFFFF"/>
                <w:sz w:val="20"/>
                <w:szCs w:val="20"/>
                <w:lang w:val="ru-RU"/>
              </w:rPr>
              <w:t>\</w:t>
            </w:r>
          </w:p>
          <w:p>
            <w:pPr>
              <w:spacing w:line="276" w:lineRule="auto"/>
              <w:rPr>
                <w:rFonts w:ascii="宋体" w:hAnsi="宋体"/>
                <w:sz w:val="18"/>
                <w:szCs w:val="18"/>
              </w:rPr>
            </w:pPr>
          </w:p>
          <w:p>
            <w:pPr>
              <w:spacing w:line="276" w:lineRule="auto"/>
              <w:rPr>
                <w:rFonts w:hint="eastAsia" w:ascii="宋体" w:hAnsi="宋体" w:eastAsia="宋体"/>
                <w:sz w:val="18"/>
                <w:szCs w:val="18"/>
                <w:lang w:eastAsia="zh-CN"/>
              </w:rPr>
            </w:pPr>
            <w:r>
              <w:rPr>
                <w:rFonts w:hint="eastAsia" w:ascii="宋体" w:hAnsi="宋体"/>
                <w:sz w:val="18"/>
                <w:szCs w:val="18"/>
              </w:rPr>
              <w:t xml:space="preserve">   </w:t>
            </w:r>
            <w:r>
              <w:rPr>
                <w:rFonts w:hint="eastAsia" w:ascii="宋体" w:hAnsi="宋体"/>
                <w:sz w:val="18"/>
                <w:szCs w:val="18"/>
                <w:lang w:eastAsia="zh-CN"/>
              </w:rPr>
              <w:t>飞机早餐</w:t>
            </w:r>
          </w:p>
          <w:p>
            <w:pPr>
              <w:spacing w:line="276" w:lineRule="auto"/>
              <w:ind w:firstLine="180" w:firstLineChars="100"/>
              <w:rPr>
                <w:rFonts w:ascii="宋体" w:hAnsi="宋体"/>
                <w:sz w:val="18"/>
                <w:szCs w:val="18"/>
              </w:rPr>
            </w:pPr>
            <w:r>
              <w:rPr>
                <w:rFonts w:hint="eastAsia" w:ascii="宋体" w:hAnsi="宋体"/>
                <w:sz w:val="18"/>
                <w:szCs w:val="18"/>
              </w:rPr>
              <w:t>当地团队午餐</w:t>
            </w:r>
          </w:p>
          <w:p>
            <w:pPr>
              <w:spacing w:line="276" w:lineRule="auto"/>
              <w:ind w:firstLine="360" w:firstLineChars="200"/>
              <w:rPr>
                <w:sz w:val="18"/>
                <w:szCs w:val="18"/>
              </w:rPr>
            </w:pPr>
            <w:r>
              <w:rPr>
                <w:rFonts w:hint="eastAsia" w:ascii="宋体" w:hAnsi="宋体"/>
                <w:sz w:val="18"/>
                <w:szCs w:val="18"/>
                <w:lang w:eastAsia="zh-CN"/>
              </w:rPr>
              <w:t>中式</w:t>
            </w:r>
            <w:r>
              <w:rPr>
                <w:rFonts w:hint="eastAsia" w:ascii="宋体" w:hAnsi="宋体"/>
                <w:sz w:val="18"/>
                <w:szCs w:val="18"/>
              </w:rPr>
              <w:t>晚餐</w:t>
            </w:r>
          </w:p>
        </w:tc>
        <w:tc>
          <w:tcPr>
            <w:tcW w:w="991" w:type="dxa"/>
          </w:tcPr>
          <w:p>
            <w:pPr>
              <w:spacing w:line="276" w:lineRule="auto"/>
              <w:jc w:val="center"/>
              <w:rPr>
                <w:sz w:val="18"/>
                <w:szCs w:val="18"/>
              </w:rPr>
            </w:pPr>
          </w:p>
          <w:p>
            <w:pPr>
              <w:spacing w:line="276" w:lineRule="auto"/>
              <w:jc w:val="center"/>
              <w:rPr>
                <w:sz w:val="18"/>
                <w:szCs w:val="18"/>
              </w:rPr>
            </w:pPr>
          </w:p>
          <w:p>
            <w:pPr>
              <w:spacing w:line="276" w:lineRule="auto"/>
              <w:jc w:val="center"/>
              <w:rPr>
                <w:sz w:val="18"/>
                <w:szCs w:val="18"/>
              </w:rPr>
            </w:pPr>
          </w:p>
          <w:p>
            <w:pPr>
              <w:spacing w:line="276" w:lineRule="auto"/>
              <w:jc w:val="center"/>
              <w:rPr>
                <w:sz w:val="18"/>
                <w:szCs w:val="18"/>
              </w:rPr>
            </w:pPr>
          </w:p>
          <w:p>
            <w:pPr>
              <w:spacing w:line="276" w:lineRule="auto"/>
              <w:jc w:val="both"/>
              <w:rPr>
                <w:sz w:val="18"/>
                <w:szCs w:val="18"/>
              </w:rPr>
            </w:pPr>
            <w:r>
              <w:rPr>
                <w:rFonts w:hint="eastAsia"/>
                <w:sz w:val="18"/>
                <w:szCs w:val="18"/>
              </w:rPr>
              <w:t>开罗五星</w:t>
            </w:r>
            <w:r>
              <w:rPr>
                <w:rFonts w:hint="eastAsia"/>
                <w:sz w:val="18"/>
                <w:szCs w:val="18"/>
                <w:lang w:eastAsia="zh-CN"/>
              </w:rPr>
              <w:t>酒店</w:t>
            </w:r>
            <w:r>
              <w:rPr>
                <w:rFonts w:hint="eastAsia"/>
                <w:sz w:val="18"/>
                <w:szCs w:val="18"/>
              </w:rPr>
              <w:t xml:space="preserve"> </w:t>
            </w:r>
          </w:p>
          <w:p>
            <w:pPr>
              <w:spacing w:line="276" w:lineRule="auto"/>
              <w:jc w:val="center"/>
              <w:rPr>
                <w:sz w:val="18"/>
                <w:szCs w:val="18"/>
              </w:rPr>
            </w:pPr>
          </w:p>
          <w:p>
            <w:pPr>
              <w:widowControl/>
              <w:tabs>
                <w:tab w:val="left" w:pos="900"/>
              </w:tabs>
              <w:spacing w:line="276" w:lineRule="auto"/>
              <w:jc w:val="left"/>
              <w:rPr>
                <w:rFonts w:ascii="宋体"/>
                <w:sz w:val="18"/>
                <w:szCs w:val="18"/>
              </w:rPr>
            </w:pPr>
            <w:r>
              <w:rPr>
                <w:rFonts w:hint="eastAsia" w:ascii="微软雅黑" w:hAnsi="微软雅黑" w:eastAsia="微软雅黑" w:cs="微软雅黑"/>
                <w:color w:val="FFFFFF"/>
                <w:sz w:val="20"/>
                <w:szCs w:val="20"/>
                <w:lang w:val="ru-RU"/>
              </w:rPr>
              <w:t xml:space="preserve">开罗当地 </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699" w:hRule="atLeast"/>
          <w:jc w:val="center"/>
        </w:trPr>
        <w:tc>
          <w:tcPr>
            <w:tcW w:w="840" w:type="dxa"/>
          </w:tcPr>
          <w:p>
            <w:pPr>
              <w:spacing w:line="276" w:lineRule="auto"/>
              <w:jc w:val="center"/>
              <w:rPr>
                <w:rFonts w:asciiTheme="minorEastAsia" w:hAnsiTheme="minorEastAsia" w:eastAsiaTheme="minorEastAsia"/>
                <w:sz w:val="18"/>
                <w:szCs w:val="18"/>
              </w:rPr>
            </w:pPr>
          </w:p>
          <w:p>
            <w:pPr>
              <w:spacing w:line="276" w:lineRule="auto"/>
              <w:jc w:val="center"/>
              <w:rPr>
                <w:rFonts w:asciiTheme="minorEastAsia" w:hAnsiTheme="minorEastAsia" w:eastAsiaTheme="minorEastAsia"/>
                <w:sz w:val="18"/>
                <w:szCs w:val="18"/>
              </w:rPr>
            </w:pPr>
          </w:p>
          <w:p>
            <w:pPr>
              <w:spacing w:line="276" w:lineRule="auto"/>
              <w:rPr>
                <w:rFonts w:asciiTheme="minorEastAsia" w:hAnsiTheme="minorEastAsia" w:eastAsiaTheme="minorEastAsia"/>
                <w:sz w:val="18"/>
                <w:szCs w:val="18"/>
              </w:rPr>
            </w:pPr>
          </w:p>
          <w:p>
            <w:pPr>
              <w:spacing w:line="276" w:lineRule="auto"/>
              <w:rPr>
                <w:rFonts w:asciiTheme="minorEastAsia" w:hAnsiTheme="minorEastAsia" w:eastAsiaTheme="minorEastAsia"/>
                <w:sz w:val="18"/>
                <w:szCs w:val="18"/>
              </w:rPr>
            </w:pPr>
            <w:r>
              <w:rPr>
                <w:rFonts w:hint="eastAsia" w:asciiTheme="minorEastAsia" w:hAnsiTheme="minorEastAsia" w:eastAsiaTheme="minorEastAsia"/>
                <w:sz w:val="18"/>
                <w:szCs w:val="18"/>
              </w:rPr>
              <w:t>第三天</w:t>
            </w:r>
          </w:p>
          <w:p>
            <w:pPr>
              <w:spacing w:line="276" w:lineRule="auto"/>
              <w:rPr>
                <w:rFonts w:asciiTheme="minorEastAsia" w:hAnsiTheme="minorEastAsia" w:eastAsiaTheme="minorEastAsia"/>
                <w:sz w:val="18"/>
                <w:szCs w:val="18"/>
              </w:rPr>
            </w:pPr>
          </w:p>
        </w:tc>
        <w:tc>
          <w:tcPr>
            <w:tcW w:w="7185" w:type="dxa"/>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bCs w:val="0"/>
                <w:kern w:val="2"/>
                <w:sz w:val="18"/>
                <w:szCs w:val="18"/>
                <w:lang w:val="en-US" w:eastAsia="zh-CN" w:bidi="ar"/>
              </w:rPr>
            </w:pPr>
            <w:r>
              <w:rPr>
                <w:rFonts w:hint="eastAsia" w:ascii="微软雅黑" w:hAnsi="微软雅黑" w:eastAsia="微软雅黑" w:cs="微软雅黑"/>
                <w:b/>
                <w:bCs w:val="0"/>
                <w:kern w:val="2"/>
                <w:sz w:val="18"/>
                <w:szCs w:val="18"/>
                <w:lang w:val="en-US" w:eastAsia="zh-CN" w:bidi="ar"/>
              </w:rPr>
              <w:t>开罗-</w:t>
            </w:r>
            <w:r>
              <w:rPr>
                <w:rFonts w:hint="eastAsia" w:ascii="微软雅黑" w:hAnsi="微软雅黑" w:eastAsia="微软雅黑" w:cs="微软雅黑"/>
                <w:b/>
                <w:color w:val="000000"/>
                <w:kern w:val="2"/>
                <w:sz w:val="18"/>
                <w:szCs w:val="18"/>
                <w:lang w:val="en-US" w:eastAsia="zh-CN" w:bidi="ar"/>
              </w:rPr>
              <w:t>赫尔格达</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早餐后，乘车前往赫尔格达；（车程约6H）</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抵达后，入住酒店休息</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酒店享用自助晚餐</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"http://www.mafengwo.cn/travel-scenic-spot/mafengwo/48718.html"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红海</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：红海的海水，是一片无际的蓝，近海处是一片澄碧，像一块起伏波动的翡翠。一切那么美妙，在红海期间请尽情的放松和享受美丽风光。</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此天建议参与自费项目：如红海出海，潜水，沙漠冲沙等娱乐项目，可更直接深刻的感受到红海的魅力。</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color w:val="C00000"/>
                <w:sz w:val="20"/>
                <w:szCs w:val="20"/>
                <w:lang w:val="en-US" w:eastAsia="zh-CN"/>
              </w:rPr>
              <w:t>自费参与潜水艇</w:t>
            </w:r>
            <w:r>
              <w:rPr>
                <w:rFonts w:hint="eastAsia" w:cs="微软雅黑" w:asciiTheme="minorEastAsia" w:hAnsiTheme="minorEastAsia" w:eastAsiaTheme="minorEastAsia"/>
                <w:b w:val="0"/>
                <w:bCs w:val="0"/>
                <w:sz w:val="20"/>
                <w:szCs w:val="20"/>
                <w:lang w:val="en-US" w:eastAsia="zh-CN"/>
              </w:rPr>
              <w:t>（游览约1小时）、</w:t>
            </w:r>
            <w:r>
              <w:rPr>
                <w:rFonts w:hint="eastAsia" w:cs="微软雅黑" w:asciiTheme="minorEastAsia" w:hAnsiTheme="minorEastAsia" w:eastAsiaTheme="minorEastAsia"/>
                <w:b w:val="0"/>
                <w:bCs w:val="0"/>
                <w:color w:val="C00000"/>
                <w:sz w:val="20"/>
                <w:szCs w:val="20"/>
                <w:lang w:val="en-US" w:eastAsia="zh-CN"/>
              </w:rPr>
              <w:t>玻璃船</w:t>
            </w:r>
            <w:r>
              <w:rPr>
                <w:rFonts w:hint="eastAsia" w:cs="微软雅黑" w:asciiTheme="minorEastAsia" w:hAnsiTheme="minorEastAsia" w:eastAsiaTheme="minorEastAsia"/>
                <w:b w:val="0"/>
                <w:bCs w:val="0"/>
                <w:sz w:val="20"/>
                <w:szCs w:val="20"/>
                <w:lang w:val="en-US" w:eastAsia="zh-CN"/>
              </w:rPr>
              <w:t>（游览约1.5小时）、</w:t>
            </w:r>
            <w:r>
              <w:rPr>
                <w:rFonts w:hint="eastAsia" w:cs="微软雅黑" w:asciiTheme="minorEastAsia" w:hAnsiTheme="minorEastAsia" w:eastAsiaTheme="minorEastAsia"/>
                <w:b w:val="0"/>
                <w:bCs w:val="0"/>
                <w:color w:val="C00000"/>
                <w:sz w:val="20"/>
                <w:szCs w:val="20"/>
                <w:lang w:val="en-US" w:eastAsia="zh-CN"/>
              </w:rPr>
              <w:t>可自费游船出海</w:t>
            </w:r>
            <w:r>
              <w:rPr>
                <w:rFonts w:hint="eastAsia" w:cs="微软雅黑" w:asciiTheme="minorEastAsia" w:hAnsiTheme="minorEastAsia" w:eastAsiaTheme="minorEastAsia"/>
                <w:b w:val="0"/>
                <w:bCs w:val="0"/>
                <w:sz w:val="20"/>
                <w:szCs w:val="20"/>
                <w:lang w:val="en-US" w:eastAsia="zh-CN"/>
              </w:rPr>
              <w:t>（约4小时）；</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自费参加神秘的阿拉伯沙漠冲沙（游览约3小时）；</w:t>
            </w:r>
          </w:p>
          <w:p>
            <w:pPr>
              <w:spacing w:line="240" w:lineRule="atLeast"/>
              <w:jc w:val="left"/>
              <w:rPr>
                <w:rFonts w:cs="微软雅黑" w:asciiTheme="minorEastAsia" w:hAnsiTheme="minorEastAsia" w:eastAsiaTheme="minorEastAsia"/>
                <w:color w:val="000000"/>
                <w:sz w:val="18"/>
                <w:szCs w:val="18"/>
                <w:lang w:val="ru-RU"/>
              </w:rPr>
            </w:pPr>
            <w:r>
              <w:rPr>
                <w:rFonts w:hint="eastAsia" w:cs="微软雅黑" w:asciiTheme="minorEastAsia" w:hAnsiTheme="minorEastAsia" w:eastAsiaTheme="minorEastAsia"/>
                <w:b w:val="0"/>
                <w:bCs w:val="0"/>
                <w:sz w:val="20"/>
                <w:szCs w:val="20"/>
                <w:lang w:val="en-US" w:eastAsia="zh-CN"/>
              </w:rPr>
              <w:t>自费前往海星餐厅，享用美味海鲜！（注：如客人参加自费，餐费已经退在自费项目内，不另退餐费或安排用餐）。</w:t>
            </w:r>
          </w:p>
        </w:tc>
        <w:tc>
          <w:tcPr>
            <w:tcW w:w="1497" w:type="dxa"/>
            <w:vAlign w:val="center"/>
          </w:tcPr>
          <w:p>
            <w:pPr>
              <w:spacing w:line="276" w:lineRule="auto"/>
              <w:jc w:val="center"/>
              <w:rPr>
                <w:rFonts w:ascii="宋体" w:hAnsi="宋体" w:cs="Arial"/>
                <w:sz w:val="18"/>
                <w:szCs w:val="18"/>
                <w:lang w:val="ru-RU"/>
              </w:rPr>
            </w:pPr>
            <w:r>
              <w:rPr>
                <w:rFonts w:hint="eastAsia" w:ascii="宋体" w:hAnsi="宋体" w:cs="Arial"/>
                <w:sz w:val="18"/>
                <w:szCs w:val="18"/>
              </w:rPr>
              <w:t>酒店早餐</w:t>
            </w:r>
          </w:p>
          <w:p>
            <w:pPr>
              <w:spacing w:line="276" w:lineRule="auto"/>
              <w:jc w:val="center"/>
              <w:rPr>
                <w:rFonts w:ascii="宋体" w:hAnsi="宋体" w:cs="Arial"/>
                <w:sz w:val="18"/>
                <w:szCs w:val="18"/>
                <w:lang w:val="ru-RU"/>
              </w:rPr>
            </w:pPr>
            <w:r>
              <w:rPr>
                <w:rFonts w:hint="eastAsia" w:ascii="宋体" w:hAnsi="宋体" w:cs="Arial"/>
                <w:sz w:val="18"/>
                <w:szCs w:val="18"/>
              </w:rPr>
              <w:t>打包餐盒</w:t>
            </w:r>
          </w:p>
          <w:p>
            <w:pPr>
              <w:spacing w:line="276" w:lineRule="auto"/>
              <w:jc w:val="center"/>
              <w:rPr>
                <w:rFonts w:ascii="宋体" w:hAnsi="宋体" w:cs="Arial"/>
                <w:sz w:val="18"/>
                <w:szCs w:val="18"/>
                <w:lang w:val="ru-RU"/>
              </w:rPr>
            </w:pPr>
            <w:r>
              <w:rPr>
                <w:rFonts w:hint="eastAsia" w:ascii="宋体" w:hAnsi="宋体" w:cs="Arial"/>
                <w:sz w:val="18"/>
                <w:szCs w:val="18"/>
              </w:rPr>
              <w:t>酒店晚餐</w:t>
            </w:r>
          </w:p>
        </w:tc>
        <w:tc>
          <w:tcPr>
            <w:tcW w:w="991" w:type="dxa"/>
            <w:vAlign w:val="center"/>
          </w:tcPr>
          <w:p>
            <w:pPr>
              <w:spacing w:line="276" w:lineRule="auto"/>
              <w:jc w:val="center"/>
              <w:rPr>
                <w:rFonts w:hint="eastAsia" w:ascii="宋体" w:hAnsi="宋体" w:eastAsia="宋体" w:cs="Arial"/>
                <w:sz w:val="18"/>
                <w:szCs w:val="18"/>
                <w:lang w:eastAsia="zh-CN"/>
              </w:rPr>
            </w:pPr>
            <w:r>
              <w:rPr>
                <w:rFonts w:hint="eastAsia" w:ascii="宋体" w:hAnsi="宋体" w:cs="Arial"/>
                <w:sz w:val="18"/>
                <w:szCs w:val="18"/>
              </w:rPr>
              <w:t>红海五星</w:t>
            </w:r>
            <w:r>
              <w:rPr>
                <w:rFonts w:hint="eastAsia" w:ascii="宋体" w:hAnsi="宋体" w:cs="Arial"/>
                <w:sz w:val="18"/>
                <w:szCs w:val="18"/>
                <w:lang w:eastAsia="zh-CN"/>
              </w:rPr>
              <w:t>酒店</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1535" w:hRule="atLeast"/>
          <w:jc w:val="center"/>
        </w:trPr>
        <w:tc>
          <w:tcPr>
            <w:tcW w:w="840" w:type="dxa"/>
          </w:tcPr>
          <w:p>
            <w:pPr>
              <w:spacing w:line="276" w:lineRule="auto"/>
              <w:jc w:val="center"/>
              <w:rPr>
                <w:rFonts w:asciiTheme="minorEastAsia" w:hAnsiTheme="minorEastAsia" w:eastAsiaTheme="minorEastAsia"/>
                <w:sz w:val="18"/>
                <w:szCs w:val="18"/>
              </w:rPr>
            </w:pPr>
          </w:p>
          <w:p>
            <w:pPr>
              <w:spacing w:line="276" w:lineRule="auto"/>
              <w:rPr>
                <w:rFonts w:asciiTheme="minorEastAsia" w:hAnsiTheme="minorEastAsia" w:eastAsiaTheme="minorEastAsia"/>
                <w:sz w:val="18"/>
                <w:szCs w:val="18"/>
              </w:rPr>
            </w:pPr>
          </w:p>
          <w:p>
            <w:pPr>
              <w:spacing w:line="276" w:lineRule="auto"/>
              <w:rPr>
                <w:rFonts w:asciiTheme="minorEastAsia" w:hAnsiTheme="minorEastAsia" w:eastAsiaTheme="minorEastAsia"/>
                <w:sz w:val="18"/>
                <w:szCs w:val="18"/>
              </w:rPr>
            </w:pPr>
          </w:p>
          <w:p>
            <w:pPr>
              <w:spacing w:line="276"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第四天</w:t>
            </w:r>
          </w:p>
        </w:tc>
        <w:tc>
          <w:tcPr>
            <w:tcW w:w="7185" w:type="dxa"/>
          </w:tcPr>
          <w:p>
            <w:pPr>
              <w:keepNext w:val="0"/>
              <w:keepLines w:val="0"/>
              <w:widowControl w:val="0"/>
              <w:suppressLineNumbers w:val="0"/>
              <w:adjustRightInd w:val="0"/>
              <w:snapToGrid w:val="0"/>
              <w:spacing w:before="0" w:beforeAutospacing="0" w:after="0" w:afterAutospacing="0" w:line="320" w:lineRule="exact"/>
              <w:ind w:left="0" w:right="71" w:rightChars="34"/>
              <w:jc w:val="left"/>
              <w:rPr>
                <w:rFonts w:hint="eastAsia" w:ascii="微软雅黑" w:hAnsi="微软雅黑" w:eastAsia="微软雅黑" w:cs="微软雅黑"/>
                <w:b/>
                <w:bCs w:val="0"/>
                <w:color w:val="000000"/>
                <w:sz w:val="18"/>
                <w:szCs w:val="18"/>
                <w:lang w:val="en-US"/>
              </w:rPr>
            </w:pPr>
            <w:r>
              <w:rPr>
                <w:rFonts w:hint="eastAsia" w:ascii="微软雅黑" w:hAnsi="微软雅黑" w:eastAsia="微软雅黑" w:cs="微软雅黑"/>
                <w:b/>
                <w:bCs w:val="0"/>
                <w:color w:val="000000"/>
                <w:kern w:val="2"/>
                <w:sz w:val="18"/>
                <w:szCs w:val="18"/>
                <w:lang w:val="en-US" w:eastAsia="zh-CN" w:bidi="ar"/>
              </w:rPr>
              <w:t>赫尔格达</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酒店早餐后，全天活动（不含车导服务）</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请贵宾注意酒店三餐全含（酒水需要自行付费），切勿错过用餐时间</w:t>
            </w:r>
          </w:p>
          <w:p>
            <w:pPr>
              <w:spacing w:line="240" w:lineRule="atLeast"/>
              <w:jc w:val="left"/>
              <w:rPr>
                <w:rFonts w:hint="eastAsia" w:cs="微软雅黑" w:asciiTheme="minorEastAsia" w:hAnsiTheme="minorEastAsia" w:eastAsiaTheme="minorEastAsia"/>
                <w:b/>
                <w:bCs/>
                <w:sz w:val="20"/>
                <w:szCs w:val="20"/>
                <w:lang w:val="en-US" w:eastAsia="zh-CN"/>
              </w:rPr>
            </w:pPr>
            <w:r>
              <w:rPr>
                <w:rFonts w:hint="eastAsia" w:cs="微软雅黑" w:asciiTheme="minorEastAsia" w:hAnsiTheme="minorEastAsia" w:eastAsiaTheme="minorEastAsia"/>
                <w:b/>
                <w:bCs/>
                <w:color w:val="C00000"/>
                <w:sz w:val="20"/>
                <w:szCs w:val="20"/>
                <w:lang w:val="en-US" w:eastAsia="zh-CN"/>
              </w:rPr>
              <w:t>今日亮点</w:t>
            </w:r>
            <w:r>
              <w:rPr>
                <w:rFonts w:hint="eastAsia" w:cs="微软雅黑" w:asciiTheme="minorEastAsia" w:hAnsiTheme="minorEastAsia" w:eastAsiaTheme="minorEastAsia"/>
                <w:b/>
                <w:bCs/>
                <w:sz w:val="20"/>
                <w:szCs w:val="20"/>
                <w:lang w:val="en-US" w:eastAsia="zh-CN"/>
              </w:rPr>
              <w:t>：</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"http://www.mafengwo.cn/travel-scenic-spot/mafengwo/48718.html"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红海</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：红海的海水，是一片无际的蓝，近海处是一片澄碧，像一块起伏波动的翡翠。一切那么美妙，在红海期间请尽情的放松和享受美丽风光。</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此天建议参与自费项目：如红海出海，潜水，沙漠冲沙等娱乐项目，可更直接深刻的感受到红海的魅力。</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自费参与潜水艇（游览约1小时）、玻璃船（游览约1.5小时）、可自费游船出海（约4小时）；</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自费参加神秘的阿拉伯沙漠冲沙（游览约3小时）；</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自费前往海星餐厅，享用美味海鲜！（注：如客人参加自费，餐费已经退在自费项目内，不另退餐费或安排用餐）。</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自费解读：卢克索一日游</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color w:val="C00000"/>
                <w:sz w:val="20"/>
                <w:szCs w:val="20"/>
                <w:lang w:val="en-US" w:eastAsia="zh-CN"/>
              </w:rPr>
              <w:t>【卢克索】</w:t>
            </w:r>
            <w:r>
              <w:rPr>
                <w:rFonts w:hint="eastAsia" w:cs="微软雅黑" w:asciiTheme="minorEastAsia" w:hAnsiTheme="minorEastAsia" w:eastAsiaTheme="minorEastAsia"/>
                <w:b w:val="0"/>
                <w:bCs w:val="0"/>
                <w:sz w:val="20"/>
                <w:szCs w:val="20"/>
                <w:lang w:val="en-US" w:eastAsia="zh-CN"/>
              </w:rPr>
              <w:t xml:space="preserve">：卢克索古称底比斯，被称为世界上最大的露天博物馆，有着“宫殿之城”的美誉，是古埃及帝国中王朝和新王朝的都城，至今已有四千多年的历史，据说当时的底比斯人烟稠密、广厦万千，城门就有一百座，荷马史诗中把这里称为“百门之都”。历代法老在这里兴建了无数的神庙、宫殿和陵墓。经过几千年的岁月，昔日宏伟的殿堂庙宇都变成了残缺不全的废墟，但人们依然还是能够从中想见它们当年的雄姿，它是古埃及文明高度发展的见证。 </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入内</w:t>
            </w:r>
            <w:r>
              <w:rPr>
                <w:rFonts w:hint="eastAsia" w:cs="微软雅黑" w:asciiTheme="minorEastAsia" w:hAnsiTheme="minorEastAsia" w:eastAsiaTheme="minorEastAsia"/>
                <w:b w:val="0"/>
                <w:bCs w:val="0"/>
                <w:color w:val="C00000"/>
                <w:sz w:val="20"/>
                <w:szCs w:val="20"/>
                <w:lang w:val="en-US" w:eastAsia="zh-CN"/>
              </w:rPr>
              <w:t>【卡纳克神庙】</w:t>
            </w:r>
            <w:r>
              <w:rPr>
                <w:rFonts w:hint="eastAsia" w:cs="微软雅黑" w:asciiTheme="minorEastAsia" w:hAnsiTheme="minorEastAsia" w:eastAsiaTheme="minorEastAsia"/>
                <w:b w:val="0"/>
                <w:bCs w:val="0"/>
                <w:sz w:val="20"/>
                <w:szCs w:val="20"/>
                <w:lang w:val="en-US" w:eastAsia="zh-CN"/>
              </w:rPr>
              <w:t>：埃及最大的神庙，且不说塔门巨大而厚重，雕像高大而挺拔，就连多柱厅中的134根圆柱子，高度竟然有22米，每根“盛开”的莲花大圆柱顶可以站立100余人。最神奇的要数哈特谢普苏特女王的方尖碑，高30米，重320吨，也不知它是怎么从阿斯旺的山体上分离出来，又如何在卡纳克神庙竖起的。而且，卡纳克神庙之所以如此著名，不仅因为它的壮丽，更因为它的建筑元素，例如大圆柱和轴线式设计，先后影响了希腊建筑和世界建筑。</w:t>
            </w:r>
          </w:p>
          <w:p>
            <w:pPr>
              <w:spacing w:line="240" w:lineRule="atLeast"/>
              <w:jc w:val="left"/>
              <w:rPr>
                <w:rFonts w:asciiTheme="minorEastAsia" w:hAnsiTheme="minorEastAsia" w:eastAsiaTheme="minorEastAsia"/>
                <w:sz w:val="18"/>
                <w:szCs w:val="18"/>
                <w:lang w:val="ru-RU"/>
              </w:rPr>
            </w:pPr>
            <w:r>
              <w:rPr>
                <w:rFonts w:hint="eastAsia" w:cs="微软雅黑" w:asciiTheme="minorEastAsia" w:hAnsiTheme="minorEastAsia" w:eastAsiaTheme="minorEastAsia"/>
                <w:b w:val="0"/>
                <w:bCs w:val="0"/>
                <w:sz w:val="20"/>
                <w:szCs w:val="20"/>
                <w:lang w:val="en-US" w:eastAsia="zh-CN"/>
              </w:rPr>
              <w:t>外观</w:t>
            </w:r>
            <w:r>
              <w:rPr>
                <w:rFonts w:hint="eastAsia" w:cs="微软雅黑" w:asciiTheme="minorEastAsia" w:hAnsiTheme="minorEastAsia" w:eastAsiaTheme="minorEastAsia"/>
                <w:b w:val="0"/>
                <w:bCs w:val="0"/>
                <w:color w:val="C00000"/>
                <w:sz w:val="20"/>
                <w:szCs w:val="20"/>
                <w:lang w:val="en-US" w:eastAsia="zh-CN"/>
              </w:rPr>
              <w:t>【卢克索神庙】</w:t>
            </w:r>
            <w:r>
              <w:rPr>
                <w:rFonts w:hint="eastAsia" w:cs="微软雅黑" w:asciiTheme="minorEastAsia" w:hAnsiTheme="minorEastAsia" w:eastAsiaTheme="minorEastAsia"/>
                <w:b w:val="0"/>
                <w:bCs w:val="0"/>
                <w:sz w:val="20"/>
                <w:szCs w:val="20"/>
                <w:lang w:val="en-US" w:eastAsia="zh-CN"/>
              </w:rPr>
              <w:t>：在埃及语中它被被称作ipet resyt（“阿蒙南方的闺房”），这座神庙是专门为底比斯的三神太阳神阿蒙、自然神姆特和他们的儿子月亮神孔斯所修，在新王国时期它是每年奥皮特节的中心。在节日中，一座太阳神的雕像会从附近的卡纳克神庙延尼罗河游行至此，并且会和他的配偶自然神在这里停留一段时间以庆祝丰收。</w:t>
            </w:r>
          </w:p>
        </w:tc>
        <w:tc>
          <w:tcPr>
            <w:tcW w:w="1497" w:type="dxa"/>
            <w:vAlign w:val="center"/>
          </w:tcPr>
          <w:p>
            <w:pPr>
              <w:spacing w:line="276" w:lineRule="auto"/>
              <w:ind w:firstLine="180" w:firstLineChars="100"/>
              <w:rPr>
                <w:rFonts w:ascii="宋体" w:hAnsi="宋体" w:cs="Arial"/>
                <w:sz w:val="18"/>
                <w:szCs w:val="18"/>
              </w:rPr>
            </w:pPr>
            <w:r>
              <w:rPr>
                <w:rFonts w:hint="eastAsia" w:ascii="宋体" w:hAnsi="宋体" w:cs="Arial"/>
                <w:sz w:val="18"/>
                <w:szCs w:val="18"/>
              </w:rPr>
              <w:t>酒店早餐</w:t>
            </w:r>
          </w:p>
          <w:p>
            <w:pPr>
              <w:spacing w:line="276" w:lineRule="auto"/>
              <w:rPr>
                <w:rFonts w:ascii="宋体" w:hAnsi="宋体" w:cs="Arial"/>
                <w:sz w:val="18"/>
                <w:szCs w:val="18"/>
              </w:rPr>
            </w:pPr>
            <w:r>
              <w:rPr>
                <w:rFonts w:hint="eastAsia" w:ascii="宋体" w:hAnsi="宋体" w:cs="Arial"/>
                <w:sz w:val="18"/>
                <w:szCs w:val="18"/>
                <w:lang w:eastAsia="zh-CN"/>
              </w:rPr>
              <w:t>酒店自助</w:t>
            </w:r>
            <w:r>
              <w:rPr>
                <w:rFonts w:hint="eastAsia" w:ascii="宋体" w:hAnsi="宋体" w:cs="Arial"/>
                <w:sz w:val="18"/>
                <w:szCs w:val="18"/>
              </w:rPr>
              <w:t>午餐</w:t>
            </w:r>
          </w:p>
          <w:p>
            <w:pPr>
              <w:spacing w:line="276" w:lineRule="auto"/>
              <w:rPr>
                <w:rFonts w:ascii="宋体" w:hAnsi="宋体" w:cs="Arial"/>
                <w:sz w:val="18"/>
                <w:szCs w:val="18"/>
              </w:rPr>
            </w:pPr>
            <w:r>
              <w:rPr>
                <w:rFonts w:hint="eastAsia" w:ascii="宋体" w:hAnsi="宋体" w:cs="Arial"/>
                <w:sz w:val="18"/>
                <w:szCs w:val="18"/>
                <w:lang w:eastAsia="zh-CN"/>
              </w:rPr>
              <w:t>酒店自助</w:t>
            </w:r>
            <w:r>
              <w:rPr>
                <w:rFonts w:hint="eastAsia" w:ascii="宋体" w:hAnsi="宋体" w:cs="Arial"/>
                <w:sz w:val="18"/>
                <w:szCs w:val="18"/>
              </w:rPr>
              <w:t>晚餐</w:t>
            </w:r>
          </w:p>
        </w:tc>
        <w:tc>
          <w:tcPr>
            <w:tcW w:w="991" w:type="dxa"/>
            <w:vAlign w:val="center"/>
          </w:tcPr>
          <w:p>
            <w:pPr>
              <w:spacing w:line="276" w:lineRule="auto"/>
              <w:jc w:val="center"/>
              <w:rPr>
                <w:rFonts w:hint="eastAsia" w:ascii="宋体" w:hAnsi="宋体" w:cs="Arial"/>
                <w:sz w:val="18"/>
                <w:szCs w:val="18"/>
                <w:lang w:eastAsia="zh-CN"/>
              </w:rPr>
            </w:pPr>
            <w:r>
              <w:rPr>
                <w:rFonts w:hint="eastAsia" w:ascii="宋体" w:hAnsi="宋体" w:cs="Arial"/>
                <w:sz w:val="18"/>
                <w:szCs w:val="18"/>
                <w:lang w:eastAsia="zh-CN"/>
              </w:rPr>
              <w:t>红海</w:t>
            </w:r>
          </w:p>
          <w:p>
            <w:pPr>
              <w:spacing w:line="276" w:lineRule="auto"/>
              <w:jc w:val="center"/>
              <w:rPr>
                <w:rFonts w:hint="eastAsia" w:ascii="宋体" w:hAnsi="宋体" w:eastAsia="宋体" w:cs="Arial"/>
                <w:sz w:val="18"/>
                <w:szCs w:val="18"/>
                <w:lang w:eastAsia="zh-CN"/>
              </w:rPr>
            </w:pPr>
            <w:r>
              <w:rPr>
                <w:rFonts w:hint="eastAsia" w:ascii="宋体" w:hAnsi="宋体" w:cs="Arial"/>
                <w:sz w:val="18"/>
                <w:szCs w:val="18"/>
              </w:rPr>
              <w:t>五星</w:t>
            </w:r>
            <w:r>
              <w:rPr>
                <w:rFonts w:hint="eastAsia" w:ascii="宋体" w:hAnsi="宋体" w:cs="Arial"/>
                <w:sz w:val="18"/>
                <w:szCs w:val="18"/>
                <w:lang w:eastAsia="zh-CN"/>
              </w:rPr>
              <w:t>酒店</w:t>
            </w:r>
          </w:p>
          <w:p>
            <w:pPr>
              <w:spacing w:line="276" w:lineRule="auto"/>
              <w:jc w:val="center"/>
              <w:rPr>
                <w:rFonts w:ascii="宋体" w:hAnsi="宋体" w:cs="Arial"/>
                <w:color w:val="FF0000"/>
                <w:sz w:val="18"/>
                <w:szCs w:val="18"/>
              </w:rPr>
            </w:pP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2600" w:hRule="atLeast"/>
          <w:jc w:val="center"/>
        </w:trPr>
        <w:tc>
          <w:tcPr>
            <w:tcW w:w="840" w:type="dxa"/>
          </w:tcPr>
          <w:p>
            <w:pPr>
              <w:spacing w:line="276" w:lineRule="auto"/>
              <w:rPr>
                <w:rFonts w:asciiTheme="minorEastAsia" w:hAnsiTheme="minorEastAsia" w:eastAsiaTheme="minorEastAsia"/>
                <w:sz w:val="18"/>
                <w:szCs w:val="18"/>
              </w:rPr>
            </w:pPr>
          </w:p>
          <w:p>
            <w:pPr>
              <w:spacing w:line="276" w:lineRule="auto"/>
              <w:jc w:val="center"/>
              <w:rPr>
                <w:rFonts w:asciiTheme="minorEastAsia" w:hAnsiTheme="minorEastAsia" w:eastAsiaTheme="minorEastAsia"/>
                <w:sz w:val="18"/>
                <w:szCs w:val="18"/>
              </w:rPr>
            </w:pPr>
          </w:p>
          <w:p>
            <w:pPr>
              <w:spacing w:line="276" w:lineRule="auto"/>
              <w:jc w:val="center"/>
              <w:rPr>
                <w:rFonts w:asciiTheme="minorEastAsia" w:hAnsiTheme="minorEastAsia" w:eastAsiaTheme="minorEastAsia"/>
                <w:sz w:val="18"/>
                <w:szCs w:val="18"/>
              </w:rPr>
            </w:pPr>
          </w:p>
          <w:p>
            <w:pPr>
              <w:spacing w:line="276"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第五天</w:t>
            </w:r>
          </w:p>
          <w:p>
            <w:pPr>
              <w:spacing w:line="276" w:lineRule="auto"/>
              <w:jc w:val="center"/>
              <w:rPr>
                <w:rFonts w:asciiTheme="minorEastAsia" w:hAnsiTheme="minorEastAsia" w:eastAsiaTheme="minorEastAsia"/>
                <w:sz w:val="18"/>
                <w:szCs w:val="18"/>
              </w:rPr>
            </w:pPr>
          </w:p>
        </w:tc>
        <w:tc>
          <w:tcPr>
            <w:tcW w:w="7185" w:type="dxa"/>
          </w:tcPr>
          <w:p>
            <w:pPr>
              <w:keepNext w:val="0"/>
              <w:keepLines w:val="0"/>
              <w:widowControl w:val="0"/>
              <w:suppressLineNumbers w:val="0"/>
              <w:adjustRightInd w:val="0"/>
              <w:snapToGrid w:val="0"/>
              <w:spacing w:before="0" w:beforeAutospacing="0" w:after="0" w:afterAutospacing="0" w:line="240" w:lineRule="exact"/>
              <w:ind w:left="0" w:right="71" w:rightChars="34"/>
              <w:jc w:val="left"/>
              <w:rPr>
                <w:rFonts w:hint="eastAsia" w:ascii="微软雅黑" w:hAnsi="微软雅黑" w:eastAsia="微软雅黑" w:cs="微软雅黑"/>
                <w:bCs/>
                <w:sz w:val="18"/>
                <w:szCs w:val="18"/>
                <w:lang w:val="en-US"/>
              </w:rPr>
            </w:pPr>
            <w:r>
              <w:rPr>
                <w:rFonts w:hint="eastAsia" w:ascii="微软雅黑" w:hAnsi="微软雅黑" w:eastAsia="微软雅黑" w:cs="微软雅黑"/>
                <w:b/>
                <w:bCs w:val="0"/>
                <w:kern w:val="2"/>
                <w:sz w:val="18"/>
                <w:szCs w:val="18"/>
                <w:lang w:val="en-US" w:eastAsia="zh-CN" w:bidi="ar"/>
              </w:rPr>
              <w:t>赫尔格达</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酒店早餐后，全天活动（不含车导服务）</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请贵宾注意酒店三餐全含（酒水需要自行付费），切勿错过用餐时间</w:t>
            </w:r>
          </w:p>
          <w:p>
            <w:pPr>
              <w:spacing w:line="240" w:lineRule="atLeast"/>
              <w:jc w:val="left"/>
              <w:rPr>
                <w:rFonts w:hint="eastAsia" w:cs="微软雅黑" w:asciiTheme="minorEastAsia" w:hAnsiTheme="minorEastAsia" w:eastAsiaTheme="minorEastAsia"/>
                <w:b w:val="0"/>
                <w:bCs w:val="0"/>
                <w:color w:val="C00000"/>
                <w:sz w:val="20"/>
                <w:szCs w:val="20"/>
                <w:lang w:val="en-US" w:eastAsia="zh-CN"/>
              </w:rPr>
            </w:pPr>
            <w:r>
              <w:rPr>
                <w:rFonts w:hint="eastAsia" w:cs="微软雅黑" w:asciiTheme="minorEastAsia" w:hAnsiTheme="minorEastAsia" w:eastAsiaTheme="minorEastAsia"/>
                <w:b w:val="0"/>
                <w:bCs w:val="0"/>
                <w:color w:val="C00000"/>
                <w:sz w:val="20"/>
                <w:szCs w:val="20"/>
                <w:lang w:val="en-US" w:eastAsia="zh-CN"/>
              </w:rPr>
              <w:t>今日亮点：</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"http://www.mafengwo.cn/travel-scenic-spot/mafengwo/48718.html"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红海</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：红海的海水，是一片无际的蓝，近海处是一片澄碧，像一块起伏波动的翡翠。一切那么美妙，在红海期间请尽情的放松和享受美丽风光。</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此天建议参与自费项目：如红海出海，潜水，沙漠冲沙等娱乐项目，可更直接深刻的感受到红海的魅力。</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自费参与潜水艇（游览约1小时）、玻璃船（游览约1.5小时）、可自费游船出海（约4小时）；</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自费参加神秘的阿拉伯沙漠冲沙（游览约3小时）；</w:t>
            </w:r>
          </w:p>
          <w:p>
            <w:pPr>
              <w:spacing w:line="240" w:lineRule="atLeast"/>
              <w:jc w:val="left"/>
              <w:rPr>
                <w:rFonts w:cs="微软雅黑" w:asciiTheme="minorEastAsia" w:hAnsiTheme="minorEastAsia" w:eastAsiaTheme="minorEastAsia"/>
                <w:b/>
                <w:bCs/>
                <w:color w:val="0000FF"/>
                <w:sz w:val="18"/>
                <w:szCs w:val="18"/>
                <w:lang w:val="ru-RU"/>
              </w:rPr>
            </w:pPr>
            <w:r>
              <w:rPr>
                <w:rFonts w:hint="eastAsia" w:cs="微软雅黑" w:asciiTheme="minorEastAsia" w:hAnsiTheme="minorEastAsia" w:eastAsiaTheme="minorEastAsia"/>
                <w:b w:val="0"/>
                <w:bCs w:val="0"/>
                <w:sz w:val="20"/>
                <w:szCs w:val="20"/>
                <w:lang w:val="en-US" w:eastAsia="zh-CN"/>
              </w:rPr>
              <w:t>自费前往海星餐厅，享用美味海鲜！（注：如客人参加自费，餐费已经退在自费项目内，不另退餐费或安排用餐）。</w:t>
            </w:r>
          </w:p>
        </w:tc>
        <w:tc>
          <w:tcPr>
            <w:tcW w:w="1497" w:type="dxa"/>
            <w:vAlign w:val="center"/>
          </w:tcPr>
          <w:p>
            <w:pPr>
              <w:spacing w:line="276" w:lineRule="auto"/>
              <w:jc w:val="center"/>
              <w:rPr>
                <w:rFonts w:ascii="宋体" w:hAnsi="宋体" w:cs="Arial"/>
                <w:sz w:val="18"/>
                <w:szCs w:val="18"/>
                <w:lang w:val="ru-RU"/>
              </w:rPr>
            </w:pPr>
            <w:r>
              <w:rPr>
                <w:rFonts w:hint="eastAsia" w:ascii="宋体" w:hAnsi="宋体" w:cs="Arial"/>
                <w:sz w:val="18"/>
                <w:szCs w:val="18"/>
              </w:rPr>
              <w:t>酒店早餐</w:t>
            </w:r>
          </w:p>
          <w:p>
            <w:pPr>
              <w:spacing w:line="276" w:lineRule="auto"/>
              <w:jc w:val="center"/>
              <w:rPr>
                <w:rFonts w:ascii="宋体" w:hAnsi="宋体" w:cs="Arial"/>
                <w:sz w:val="18"/>
                <w:szCs w:val="18"/>
                <w:lang w:val="ru-RU"/>
              </w:rPr>
            </w:pPr>
            <w:r>
              <w:rPr>
                <w:rFonts w:hint="eastAsia" w:ascii="宋体" w:hAnsi="宋体" w:cs="Arial"/>
                <w:sz w:val="18"/>
                <w:szCs w:val="18"/>
              </w:rPr>
              <w:t>酒店自助午餐</w:t>
            </w:r>
          </w:p>
          <w:p>
            <w:pPr>
              <w:spacing w:line="276" w:lineRule="auto"/>
              <w:jc w:val="center"/>
              <w:rPr>
                <w:rFonts w:ascii="宋体" w:hAnsi="宋体" w:cs="Arial"/>
                <w:sz w:val="18"/>
                <w:szCs w:val="18"/>
                <w:lang w:val="ru-RU"/>
              </w:rPr>
            </w:pPr>
            <w:r>
              <w:rPr>
                <w:rFonts w:hint="eastAsia" w:ascii="宋体" w:hAnsi="宋体" w:cs="Arial"/>
                <w:sz w:val="18"/>
                <w:szCs w:val="18"/>
              </w:rPr>
              <w:t>酒店自助晚餐</w:t>
            </w:r>
          </w:p>
        </w:tc>
        <w:tc>
          <w:tcPr>
            <w:tcW w:w="991" w:type="dxa"/>
            <w:vAlign w:val="center"/>
          </w:tcPr>
          <w:p>
            <w:pPr>
              <w:spacing w:line="276" w:lineRule="auto"/>
              <w:jc w:val="center"/>
              <w:rPr>
                <w:rFonts w:hint="eastAsia" w:ascii="宋体" w:hAnsi="宋体" w:eastAsia="宋体" w:cs="Arial"/>
                <w:sz w:val="18"/>
                <w:szCs w:val="18"/>
                <w:lang w:eastAsia="zh-CN"/>
              </w:rPr>
            </w:pPr>
            <w:r>
              <w:rPr>
                <w:rFonts w:hint="eastAsia" w:ascii="宋体" w:hAnsi="宋体" w:cs="Arial"/>
                <w:sz w:val="18"/>
                <w:szCs w:val="18"/>
                <w:lang w:eastAsia="zh-CN"/>
              </w:rPr>
              <w:t>红海</w:t>
            </w:r>
            <w:r>
              <w:rPr>
                <w:rFonts w:hint="eastAsia" w:ascii="宋体" w:hAnsi="宋体" w:cs="Arial"/>
                <w:sz w:val="18"/>
                <w:szCs w:val="18"/>
              </w:rPr>
              <w:t>五星</w:t>
            </w:r>
            <w:r>
              <w:rPr>
                <w:rFonts w:hint="eastAsia" w:ascii="宋体" w:hAnsi="宋体" w:cs="Arial"/>
                <w:sz w:val="18"/>
                <w:szCs w:val="18"/>
                <w:lang w:eastAsia="zh-CN"/>
              </w:rPr>
              <w:t>酒店</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1507" w:hRule="atLeast"/>
          <w:jc w:val="center"/>
        </w:trPr>
        <w:tc>
          <w:tcPr>
            <w:tcW w:w="840" w:type="dxa"/>
          </w:tcPr>
          <w:p>
            <w:pPr>
              <w:spacing w:line="276"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第六天</w:t>
            </w:r>
          </w:p>
          <w:p>
            <w:pPr>
              <w:spacing w:line="276" w:lineRule="auto"/>
              <w:rPr>
                <w:rFonts w:asciiTheme="minorEastAsia" w:hAnsiTheme="minorEastAsia" w:eastAsiaTheme="minorEastAsia"/>
                <w:sz w:val="18"/>
                <w:szCs w:val="18"/>
              </w:rPr>
            </w:pPr>
          </w:p>
        </w:tc>
        <w:tc>
          <w:tcPr>
            <w:tcW w:w="7185" w:type="dxa"/>
          </w:tcPr>
          <w:p>
            <w:pPr>
              <w:keepNext w:val="0"/>
              <w:keepLines w:val="0"/>
              <w:widowControl/>
              <w:suppressLineNumbers w:val="0"/>
              <w:adjustRightInd w:val="0"/>
              <w:spacing w:before="0" w:beforeAutospacing="0" w:after="0" w:afterAutospacing="0" w:line="360" w:lineRule="atLeast"/>
              <w:ind w:left="0" w:right="0"/>
              <w:jc w:val="left"/>
              <w:rPr>
                <w:rFonts w:hint="eastAsia" w:ascii="微软雅黑" w:hAnsi="微软雅黑" w:eastAsia="微软雅黑" w:cs="微软雅黑"/>
                <w:b/>
                <w:bCs w:val="0"/>
                <w:sz w:val="18"/>
                <w:szCs w:val="18"/>
                <w:lang w:val="en-US" w:bidi="ar"/>
              </w:rPr>
            </w:pPr>
            <w:r>
              <w:rPr>
                <w:rFonts w:hint="eastAsia" w:ascii="微软雅黑" w:hAnsi="微软雅黑" w:eastAsia="微软雅黑" w:cs="微软雅黑"/>
                <w:b/>
                <w:bCs w:val="0"/>
                <w:kern w:val="2"/>
                <w:sz w:val="18"/>
                <w:szCs w:val="18"/>
                <w:lang w:val="en-US" w:eastAsia="zh-CN" w:bidi="ar"/>
              </w:rPr>
              <w:t>赫尔格达</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全天活动（不含车导服务）</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请贵宾注意酒店三餐全含（酒水需要自行付费），切勿错过用餐时间</w:t>
            </w:r>
          </w:p>
          <w:p>
            <w:pPr>
              <w:spacing w:line="240" w:lineRule="atLeast"/>
              <w:jc w:val="left"/>
              <w:rPr>
                <w:rFonts w:hint="eastAsia" w:cs="微软雅黑" w:asciiTheme="minorEastAsia" w:hAnsiTheme="minorEastAsia" w:eastAsiaTheme="minorEastAsia"/>
                <w:b w:val="0"/>
                <w:bCs w:val="0"/>
                <w:color w:val="C00000"/>
                <w:sz w:val="20"/>
                <w:szCs w:val="20"/>
                <w:lang w:val="en-US" w:eastAsia="zh-CN"/>
              </w:rPr>
            </w:pPr>
            <w:r>
              <w:rPr>
                <w:rFonts w:hint="eastAsia" w:cs="微软雅黑" w:asciiTheme="minorEastAsia" w:hAnsiTheme="minorEastAsia" w:eastAsiaTheme="minorEastAsia"/>
                <w:b w:val="0"/>
                <w:bCs w:val="0"/>
                <w:color w:val="C00000"/>
                <w:sz w:val="20"/>
                <w:szCs w:val="20"/>
                <w:lang w:val="en-US" w:eastAsia="zh-CN"/>
              </w:rPr>
              <w:t>今日亮点：</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"http://www.mafengwo.cn/travel-scenic-spot/mafengwo/48718.html"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红海</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：红海的海水，是一片无际的蓝，近海处是一片澄碧，像一块起伏波动的翡翠。一切那么美妙，在红海期间请尽情的放松和享受美丽风光。</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此天建议参与自费项目：如红海出海，潜水，沙漠冲沙等娱乐项目，可更直接深刻的感受到红海的魅力。</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自费参与潜水艇（游览约1小时）、玻璃船（游览约1.5小时）、可自费游船出海（约4小时）；</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自费参加神秘的阿拉伯沙漠冲沙（游览约3小时）；</w:t>
            </w:r>
          </w:p>
          <w:p>
            <w:pPr>
              <w:spacing w:line="240" w:lineRule="atLeast"/>
              <w:jc w:val="left"/>
              <w:rPr>
                <w:rFonts w:cs="微软雅黑" w:asciiTheme="minorEastAsia" w:hAnsiTheme="minorEastAsia" w:eastAsiaTheme="minorEastAsia"/>
                <w:b/>
                <w:bCs/>
                <w:sz w:val="20"/>
                <w:szCs w:val="20"/>
              </w:rPr>
            </w:pPr>
            <w:r>
              <w:rPr>
                <w:rFonts w:hint="eastAsia" w:cs="微软雅黑" w:asciiTheme="minorEastAsia" w:hAnsiTheme="minorEastAsia" w:eastAsiaTheme="minorEastAsia"/>
                <w:b w:val="0"/>
                <w:bCs w:val="0"/>
                <w:sz w:val="20"/>
                <w:szCs w:val="20"/>
                <w:lang w:val="en-US" w:eastAsia="zh-CN"/>
              </w:rPr>
              <w:t>自费前往海星餐厅，享用美味海鲜！（注：如客人参加自费，餐费已经退在自费项目内，不另退餐费或安排用餐）。</w:t>
            </w:r>
          </w:p>
        </w:tc>
        <w:tc>
          <w:tcPr>
            <w:tcW w:w="1497" w:type="dxa"/>
            <w:vAlign w:val="center"/>
          </w:tcPr>
          <w:p>
            <w:pPr>
              <w:spacing w:line="276" w:lineRule="auto"/>
              <w:jc w:val="center"/>
              <w:rPr>
                <w:rFonts w:ascii="宋体" w:hAnsi="宋体" w:cs="Arial"/>
                <w:sz w:val="18"/>
                <w:szCs w:val="18"/>
                <w:lang w:val="ru-RU"/>
              </w:rPr>
            </w:pPr>
            <w:r>
              <w:rPr>
                <w:rFonts w:hint="eastAsia" w:ascii="宋体" w:hAnsi="宋体" w:cs="Arial"/>
                <w:sz w:val="18"/>
                <w:szCs w:val="18"/>
              </w:rPr>
              <w:t>酒店早餐</w:t>
            </w:r>
          </w:p>
          <w:p>
            <w:pPr>
              <w:spacing w:line="276" w:lineRule="auto"/>
              <w:jc w:val="center"/>
              <w:rPr>
                <w:rFonts w:ascii="宋体" w:hAnsi="宋体" w:cs="Arial"/>
                <w:sz w:val="18"/>
                <w:szCs w:val="18"/>
                <w:lang w:val="ru-RU"/>
              </w:rPr>
            </w:pPr>
            <w:r>
              <w:rPr>
                <w:rFonts w:hint="eastAsia" w:ascii="宋体" w:hAnsi="宋体" w:cs="Arial"/>
                <w:sz w:val="18"/>
                <w:szCs w:val="18"/>
              </w:rPr>
              <w:t>酒店自助午餐</w:t>
            </w:r>
          </w:p>
          <w:p>
            <w:pPr>
              <w:spacing w:line="276" w:lineRule="auto"/>
              <w:jc w:val="center"/>
              <w:rPr>
                <w:rFonts w:ascii="宋体" w:hAnsi="宋体" w:cs="Arial"/>
                <w:sz w:val="18"/>
                <w:szCs w:val="18"/>
              </w:rPr>
            </w:pPr>
            <w:r>
              <w:rPr>
                <w:rFonts w:hint="eastAsia" w:ascii="宋体" w:hAnsi="宋体" w:cs="Arial"/>
                <w:sz w:val="18"/>
                <w:szCs w:val="18"/>
              </w:rPr>
              <w:t>酒店自助晚餐</w:t>
            </w:r>
          </w:p>
        </w:tc>
        <w:tc>
          <w:tcPr>
            <w:tcW w:w="991" w:type="dxa"/>
            <w:vAlign w:val="center"/>
          </w:tcPr>
          <w:p>
            <w:pPr>
              <w:spacing w:line="276" w:lineRule="auto"/>
              <w:jc w:val="center"/>
              <w:rPr>
                <w:rFonts w:hint="eastAsia" w:ascii="宋体" w:hAnsi="宋体" w:eastAsia="宋体" w:cs="Arial"/>
                <w:sz w:val="18"/>
                <w:szCs w:val="18"/>
                <w:lang w:eastAsia="zh-CN"/>
              </w:rPr>
            </w:pPr>
            <w:r>
              <w:rPr>
                <w:rFonts w:hint="eastAsia" w:ascii="宋体" w:hAnsi="宋体" w:cs="Arial"/>
                <w:sz w:val="18"/>
                <w:szCs w:val="18"/>
              </w:rPr>
              <w:t>红海五星</w:t>
            </w:r>
            <w:r>
              <w:rPr>
                <w:rFonts w:hint="eastAsia" w:ascii="宋体" w:hAnsi="宋体" w:cs="Arial"/>
                <w:sz w:val="18"/>
                <w:szCs w:val="18"/>
                <w:lang w:eastAsia="zh-CN"/>
              </w:rPr>
              <w:t>酒店</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72" w:hRule="atLeast"/>
          <w:jc w:val="center"/>
        </w:trPr>
        <w:tc>
          <w:tcPr>
            <w:tcW w:w="840" w:type="dxa"/>
          </w:tcPr>
          <w:p>
            <w:pPr>
              <w:spacing w:line="276"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第七天</w:t>
            </w:r>
          </w:p>
          <w:p>
            <w:pPr>
              <w:spacing w:line="276" w:lineRule="auto"/>
              <w:rPr>
                <w:rFonts w:asciiTheme="minorEastAsia" w:hAnsiTheme="minorEastAsia" w:eastAsiaTheme="minorEastAsia"/>
                <w:sz w:val="18"/>
                <w:szCs w:val="18"/>
              </w:rPr>
            </w:pPr>
          </w:p>
        </w:tc>
        <w:tc>
          <w:tcPr>
            <w:tcW w:w="7185" w:type="dxa"/>
          </w:tcPr>
          <w:p>
            <w:pPr>
              <w:keepNext w:val="0"/>
              <w:keepLines w:val="0"/>
              <w:widowControl w:val="0"/>
              <w:suppressLineNumbers w:val="0"/>
              <w:adjustRightInd w:val="0"/>
              <w:snapToGrid w:val="0"/>
              <w:spacing w:before="0" w:beforeAutospacing="0" w:after="0" w:afterAutospacing="0" w:line="320" w:lineRule="exact"/>
              <w:ind w:left="0" w:right="71" w:rightChars="34"/>
              <w:jc w:val="left"/>
              <w:rPr>
                <w:rFonts w:hint="eastAsia" w:ascii="微软雅黑" w:hAnsi="微软雅黑" w:eastAsia="微软雅黑" w:cs="微软雅黑"/>
                <w:color w:val="000000"/>
                <w:sz w:val="18"/>
                <w:szCs w:val="18"/>
                <w:lang w:val="en-US"/>
              </w:rPr>
            </w:pPr>
            <w:r>
              <w:rPr>
                <w:rFonts w:hint="eastAsia" w:ascii="微软雅黑" w:hAnsi="微软雅黑" w:eastAsia="微软雅黑" w:cs="微软雅黑"/>
                <w:b/>
                <w:color w:val="000000"/>
                <w:kern w:val="2"/>
                <w:sz w:val="18"/>
                <w:szCs w:val="18"/>
                <w:lang w:val="en-US" w:eastAsia="zh-CN" w:bidi="ar"/>
              </w:rPr>
              <w:t>赫尔格达-开罗（车程约6小时）</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酒店早餐后，驱车返回开罗。</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前往埃及著名的</w:t>
            </w:r>
            <w:r>
              <w:rPr>
                <w:rFonts w:hint="eastAsia" w:cs="微软雅黑" w:asciiTheme="minorEastAsia" w:hAnsiTheme="minorEastAsia" w:eastAsiaTheme="minorEastAsia"/>
                <w:b w:val="0"/>
                <w:bCs w:val="0"/>
                <w:color w:val="C00000"/>
                <w:sz w:val="20"/>
                <w:szCs w:val="20"/>
                <w:lang w:val="en-US" w:eastAsia="zh-CN"/>
              </w:rPr>
              <w:t>纸莎草画店（购物约1H）和香精店（购物约1H）</w:t>
            </w:r>
            <w:r>
              <w:rPr>
                <w:rFonts w:hint="eastAsia" w:cs="微软雅黑" w:asciiTheme="minorEastAsia" w:hAnsiTheme="minorEastAsia" w:eastAsiaTheme="minorEastAsia"/>
                <w:b w:val="0"/>
                <w:bCs w:val="0"/>
                <w:sz w:val="20"/>
                <w:szCs w:val="20"/>
                <w:lang w:val="en-US" w:eastAsia="zh-CN"/>
              </w:rPr>
              <w:t>，纸莎草曾一度面临灭绝的危险，今日在纸莎草画店里可观看传统的造纸过程；</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前往中东第一大集市-</w:t>
            </w:r>
            <w:r>
              <w:rPr>
                <w:rFonts w:hint="eastAsia" w:cs="微软雅黑" w:asciiTheme="minorEastAsia" w:hAnsiTheme="minorEastAsia" w:eastAsiaTheme="minorEastAsia"/>
                <w:b w:val="0"/>
                <w:bCs w:val="0"/>
                <w:color w:val="C00000"/>
                <w:sz w:val="20"/>
                <w:szCs w:val="20"/>
                <w:lang w:val="en-US" w:eastAsia="zh-CN"/>
              </w:rPr>
              <w:t>【汗·哈利利大市集】</w:t>
            </w:r>
            <w:r>
              <w:rPr>
                <w:rFonts w:hint="eastAsia" w:cs="微软雅黑" w:asciiTheme="minorEastAsia" w:hAnsiTheme="minorEastAsia" w:eastAsiaTheme="minorEastAsia"/>
                <w:b w:val="0"/>
                <w:bCs w:val="0"/>
                <w:sz w:val="20"/>
                <w:szCs w:val="20"/>
                <w:lang w:val="en-US" w:eastAsia="zh-CN"/>
              </w:rPr>
              <w:t>观光（一般约为1-2小时，此处为开罗出名集市，为景点参观，非购物店，导游领队可根据具体情况调配时间）</w:t>
            </w:r>
          </w:p>
          <w:p>
            <w:pPr>
              <w:spacing w:line="240" w:lineRule="atLeast"/>
              <w:jc w:val="left"/>
              <w:rPr>
                <w:rFonts w:hint="default"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晚餐后返回酒店休息。</w:t>
            </w:r>
          </w:p>
          <w:p>
            <w:pPr>
              <w:spacing w:line="240" w:lineRule="atLeast"/>
              <w:jc w:val="left"/>
              <w:rPr>
                <w:rFonts w:hint="eastAsia" w:cs="微软雅黑" w:asciiTheme="minorEastAsia" w:hAnsiTheme="minorEastAsia" w:eastAsiaTheme="minorEastAsia"/>
                <w:color w:val="0000FF"/>
                <w:sz w:val="20"/>
                <w:szCs w:val="20"/>
              </w:rPr>
            </w:pPr>
            <w:r>
              <w:rPr>
                <w:rFonts w:hint="eastAsia" w:cs="微软雅黑" w:asciiTheme="minorEastAsia" w:hAnsiTheme="minorEastAsia" w:eastAsiaTheme="minorEastAsia"/>
                <w:b w:val="0"/>
                <w:bCs w:val="0"/>
                <w:color w:val="C00000"/>
                <w:sz w:val="20"/>
                <w:szCs w:val="20"/>
                <w:lang w:val="en-US" w:eastAsia="zh-CN"/>
              </w:rPr>
              <w:t>【汗哈里里集市】</w:t>
            </w:r>
            <w:r>
              <w:rPr>
                <w:rFonts w:hint="eastAsia" w:cs="微软雅黑" w:asciiTheme="minorEastAsia" w:hAnsiTheme="minorEastAsia" w:eastAsiaTheme="minorEastAsia"/>
                <w:b w:val="0"/>
                <w:bCs w:val="0"/>
                <w:sz w:val="20"/>
                <w:szCs w:val="20"/>
                <w:lang w:val="en-US" w:eastAsia="zh-CN"/>
              </w:rPr>
              <w:t>：世界上最古老的市场，有超过600年的历史，由许多纵横交错、没有规律的街巷组成，到处可见金银器店、香料店、烟具店、地毯店、长袍店。。。店铺林林总总、商品真真假假，是开罗千姿百态的社会生活之缩影。</w:t>
            </w:r>
          </w:p>
        </w:tc>
        <w:tc>
          <w:tcPr>
            <w:tcW w:w="1497" w:type="dxa"/>
            <w:vAlign w:val="center"/>
          </w:tcPr>
          <w:p>
            <w:pPr>
              <w:spacing w:line="276" w:lineRule="auto"/>
              <w:jc w:val="center"/>
              <w:rPr>
                <w:rFonts w:hint="eastAsia" w:ascii="宋体" w:hAnsi="宋体" w:eastAsia="宋体" w:cs="Arial"/>
                <w:sz w:val="18"/>
                <w:szCs w:val="18"/>
                <w:lang w:val="en-US" w:eastAsia="zh-CN"/>
              </w:rPr>
            </w:pPr>
            <w:r>
              <w:rPr>
                <w:rFonts w:hint="eastAsia" w:ascii="宋体" w:hAnsi="宋体" w:cs="Arial"/>
                <w:sz w:val="18"/>
                <w:szCs w:val="18"/>
                <w:lang w:val="en-US" w:eastAsia="zh-CN"/>
              </w:rPr>
              <w:t>酒店早餐</w:t>
            </w:r>
          </w:p>
          <w:p>
            <w:pPr>
              <w:spacing w:line="276" w:lineRule="auto"/>
              <w:jc w:val="center"/>
              <w:rPr>
                <w:rFonts w:ascii="宋体" w:hAnsi="宋体" w:cs="Arial"/>
                <w:sz w:val="18"/>
                <w:szCs w:val="18"/>
              </w:rPr>
            </w:pPr>
            <w:r>
              <w:rPr>
                <w:rFonts w:hint="eastAsia" w:ascii="宋体" w:hAnsi="宋体" w:cs="Arial"/>
                <w:sz w:val="18"/>
                <w:szCs w:val="18"/>
                <w:lang w:eastAsia="zh-CN"/>
              </w:rPr>
              <w:t>打包盒餐</w:t>
            </w:r>
          </w:p>
          <w:p>
            <w:pPr>
              <w:spacing w:line="276" w:lineRule="auto"/>
              <w:jc w:val="center"/>
              <w:rPr>
                <w:rFonts w:ascii="宋体" w:hAnsi="宋体" w:cs="Arial"/>
                <w:sz w:val="18"/>
                <w:szCs w:val="18"/>
              </w:rPr>
            </w:pPr>
            <w:r>
              <w:rPr>
                <w:rFonts w:hint="eastAsia" w:ascii="宋体" w:hAnsi="宋体" w:cs="Arial"/>
                <w:sz w:val="18"/>
                <w:szCs w:val="18"/>
                <w:lang w:eastAsia="zh-CN"/>
              </w:rPr>
              <w:t>中式</w:t>
            </w:r>
            <w:r>
              <w:rPr>
                <w:rFonts w:hint="eastAsia" w:ascii="宋体" w:hAnsi="宋体" w:cs="Arial"/>
                <w:sz w:val="18"/>
                <w:szCs w:val="18"/>
              </w:rPr>
              <w:t>晚餐</w:t>
            </w:r>
          </w:p>
        </w:tc>
        <w:tc>
          <w:tcPr>
            <w:tcW w:w="991" w:type="dxa"/>
            <w:vAlign w:val="center"/>
          </w:tcPr>
          <w:p>
            <w:pPr>
              <w:spacing w:line="276" w:lineRule="auto"/>
              <w:jc w:val="both"/>
              <w:rPr>
                <w:rFonts w:hint="eastAsia" w:ascii="宋体" w:hAnsi="宋体" w:eastAsia="宋体" w:cs="Arial"/>
                <w:sz w:val="18"/>
                <w:szCs w:val="18"/>
                <w:lang w:eastAsia="zh-CN"/>
              </w:rPr>
            </w:pPr>
            <w:r>
              <w:rPr>
                <w:rFonts w:hint="eastAsia" w:ascii="宋体" w:hAnsi="宋体" w:eastAsia="宋体" w:cs="Arial"/>
                <w:sz w:val="18"/>
                <w:szCs w:val="18"/>
                <w:lang w:val="en-US" w:eastAsia="zh-CN"/>
              </w:rPr>
              <w:t>开罗</w:t>
            </w:r>
            <w:r>
              <w:rPr>
                <w:rFonts w:hint="eastAsia" w:ascii="宋体" w:hAnsi="宋体" w:cs="Arial"/>
                <w:sz w:val="18"/>
                <w:szCs w:val="18"/>
              </w:rPr>
              <w:t>五星</w:t>
            </w:r>
            <w:r>
              <w:rPr>
                <w:rFonts w:hint="eastAsia" w:ascii="宋体" w:hAnsi="宋体" w:cs="Arial"/>
                <w:sz w:val="18"/>
                <w:szCs w:val="18"/>
                <w:lang w:eastAsia="zh-CN"/>
              </w:rPr>
              <w:t>酒店</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767" w:hRule="atLeast"/>
          <w:jc w:val="center"/>
        </w:trPr>
        <w:tc>
          <w:tcPr>
            <w:tcW w:w="840" w:type="dxa"/>
          </w:tcPr>
          <w:p>
            <w:pPr>
              <w:spacing w:line="276" w:lineRule="auto"/>
              <w:jc w:val="left"/>
              <w:rPr>
                <w:rFonts w:asciiTheme="minorEastAsia" w:hAnsiTheme="minorEastAsia" w:eastAsiaTheme="minorEastAsia"/>
                <w:sz w:val="18"/>
                <w:szCs w:val="18"/>
              </w:rPr>
            </w:pPr>
          </w:p>
          <w:p>
            <w:pPr>
              <w:spacing w:line="276" w:lineRule="auto"/>
              <w:jc w:val="left"/>
              <w:rPr>
                <w:rFonts w:asciiTheme="minorEastAsia" w:hAnsiTheme="minorEastAsia" w:eastAsiaTheme="minorEastAsia"/>
                <w:sz w:val="18"/>
                <w:szCs w:val="18"/>
              </w:rPr>
            </w:pPr>
            <w:r>
              <w:rPr>
                <w:rFonts w:hint="eastAsia" w:asciiTheme="minorEastAsia" w:hAnsiTheme="minorEastAsia" w:eastAsiaTheme="minorEastAsia"/>
                <w:sz w:val="18"/>
                <w:szCs w:val="18"/>
              </w:rPr>
              <w:t>第八天</w:t>
            </w:r>
          </w:p>
          <w:p>
            <w:pPr>
              <w:spacing w:line="276" w:lineRule="auto"/>
              <w:jc w:val="left"/>
              <w:rPr>
                <w:rFonts w:asciiTheme="minorEastAsia" w:hAnsiTheme="minorEastAsia" w:eastAsiaTheme="minorEastAsia"/>
                <w:sz w:val="18"/>
                <w:szCs w:val="18"/>
              </w:rPr>
            </w:pPr>
          </w:p>
          <w:p>
            <w:pPr>
              <w:spacing w:line="276" w:lineRule="auto"/>
              <w:rPr>
                <w:rFonts w:asciiTheme="minorEastAsia" w:hAnsiTheme="minorEastAsia" w:eastAsiaTheme="minorEastAsia"/>
                <w:sz w:val="18"/>
                <w:szCs w:val="18"/>
              </w:rPr>
            </w:pPr>
          </w:p>
          <w:p>
            <w:pPr>
              <w:spacing w:line="276" w:lineRule="auto"/>
              <w:jc w:val="center"/>
              <w:rPr>
                <w:rFonts w:asciiTheme="minorEastAsia" w:hAnsiTheme="minorEastAsia" w:eastAsiaTheme="minorEastAsia"/>
                <w:sz w:val="18"/>
                <w:szCs w:val="18"/>
              </w:rPr>
            </w:pPr>
          </w:p>
        </w:tc>
        <w:tc>
          <w:tcPr>
            <w:tcW w:w="7185" w:type="dxa"/>
          </w:tcPr>
          <w:p>
            <w:pPr>
              <w:keepNext w:val="0"/>
              <w:keepLines w:val="0"/>
              <w:widowControl w:val="0"/>
              <w:suppressLineNumbers w:val="0"/>
              <w:tabs>
                <w:tab w:val="left" w:pos="252"/>
              </w:tabs>
              <w:adjustRightInd w:val="0"/>
              <w:spacing w:before="0" w:beforeAutospacing="0" w:after="0" w:afterAutospacing="0" w:line="300" w:lineRule="exact"/>
              <w:ind w:left="0" w:right="71" w:rightChars="34"/>
              <w:jc w:val="both"/>
              <w:rPr>
                <w:rFonts w:hint="eastAsia" w:ascii="微软雅黑" w:hAnsi="微软雅黑" w:eastAsia="微软雅黑" w:cs="微软雅黑"/>
                <w:b/>
                <w:bCs w:val="0"/>
                <w:w w:val="90"/>
                <w:sz w:val="20"/>
                <w:szCs w:val="20"/>
                <w:lang w:val="en-US"/>
              </w:rPr>
            </w:pPr>
            <w:r>
              <w:rPr>
                <w:rFonts w:hint="eastAsia" w:ascii="微软雅黑" w:hAnsi="微软雅黑" w:eastAsia="微软雅黑" w:cs="微软雅黑"/>
                <w:b/>
                <w:bCs w:val="0"/>
                <w:w w:val="90"/>
                <w:kern w:val="2"/>
                <w:sz w:val="20"/>
                <w:szCs w:val="20"/>
                <w:lang w:val="en-US" w:eastAsia="zh-CN" w:bidi="ar"/>
              </w:rPr>
              <w:t>开罗</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早餐后，自由活动，此天建议自费参加亚历山大一日游</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不参加一日游的客人午餐自理，晚餐汇合后前往餐厅</w:t>
            </w:r>
          </w:p>
          <w:p>
            <w:pPr>
              <w:spacing w:line="240" w:lineRule="atLeast"/>
              <w:jc w:val="left"/>
              <w:rPr>
                <w:rFonts w:hint="eastAsia" w:cs="微软雅黑" w:asciiTheme="minorEastAsia" w:hAnsiTheme="minorEastAsia" w:eastAsiaTheme="minorEastAsia"/>
                <w:b w:val="0"/>
                <w:bCs w:val="0"/>
                <w:sz w:val="20"/>
                <w:szCs w:val="20"/>
                <w:lang w:val="en-US" w:eastAsia="zh-CN"/>
              </w:rPr>
            </w:pPr>
            <w:r>
              <w:rPr>
                <w:rFonts w:hint="eastAsia" w:cs="微软雅黑" w:asciiTheme="minorEastAsia" w:hAnsiTheme="minorEastAsia" w:eastAsiaTheme="minorEastAsia"/>
                <w:b w:val="0"/>
                <w:bCs w:val="0"/>
                <w:sz w:val="20"/>
                <w:szCs w:val="20"/>
                <w:lang w:val="en-US" w:eastAsia="zh-CN"/>
              </w:rPr>
              <w:t>地中海新娘之称的埃及北部海滨城市亚历山大（备注：全世界共有162个名叫</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"http://www.mafengwo.cn/travel-scenic-spot/mafengwo/16708.html"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亚历山大</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的城市，</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"http://www.mafengwo.cn/travel-scenic-spot/mafengwo/10178.html"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埃及</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的</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"http://www.mafengwo.cn/travel-scenic-spot/mafengwo/16708.html"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亚历山大</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据说是最古老的。在后</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"http://www.mafengwo.cn/travel-scenic-spot/mafengwo/10178.html"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埃及</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时期，</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"http://www.mafengwo.cn/travel-scenic-spot/mafengwo/10168.html"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希腊</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人占领了</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"http://www.mafengwo.cn/travel-scenic-spot/mafengwo/10178.html"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埃及</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"http://www.mafengwo.cn/travel-scenic-spot/mafengwo/16708.html"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亚历山大</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大帝将现在的</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"http://www.mafengwo.cn/travel-scenic-spot/mafengwo/14430.html"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地中海</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边的</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"http://www.mafengwo.cn/travel-scenic-spot/mafengwo/16708.html"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亚历山大</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港定为首都，</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"http://www.mafengwo.cn/travel-scenic-spot/mafengwo/16708.html"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亚历山大</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大帝死后，他的部将托勒密统治了</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"http://www.mafengwo.cn/travel-scenic-spot/mafengwo/10178.html"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埃及</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，建立了托勒密王朝。托勒密王朝一共延续了300年，最后被</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"http://www.mafengwo.cn/travel-scenic-spot/mafengwo/10063.html"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罗马</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帝国所灭，</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"http://www.mafengwo.cn/travel-scenic-spot/mafengwo/10178.html"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埃及</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变成了</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"http://www.mafengwo.cn/travel-scenic-spot/mafengwo/10063.html"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罗马</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帝国的一个行省。值得关注的是托勒密王朝最后一任君主，就是</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"http://www.mafengwo.cn/travel-scenic-spot/mafengwo/64188.html"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大名</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鼎鼎的“</w:t>
            </w:r>
            <w:r>
              <w:rPr>
                <w:rFonts w:hint="eastAsia" w:cs="微软雅黑" w:asciiTheme="minorEastAsia" w:hAnsiTheme="minorEastAsia" w:eastAsiaTheme="minorEastAsia"/>
                <w:b w:val="0"/>
                <w:bCs w:val="0"/>
                <w:sz w:val="20"/>
                <w:szCs w:val="20"/>
                <w:lang w:val="en-US" w:eastAsia="zh-CN"/>
              </w:rPr>
              <w:fldChar w:fldCharType="begin"/>
            </w:r>
            <w:r>
              <w:rPr>
                <w:rFonts w:hint="eastAsia" w:cs="微软雅黑" w:asciiTheme="minorEastAsia" w:hAnsiTheme="minorEastAsia" w:eastAsiaTheme="minorEastAsia"/>
                <w:b w:val="0"/>
                <w:bCs w:val="0"/>
                <w:sz w:val="20"/>
                <w:szCs w:val="20"/>
                <w:lang w:val="en-US" w:eastAsia="zh-CN"/>
              </w:rPr>
              <w:instrText xml:space="preserve"> HYPERLINK "http://www.mafengwo.cn/travel-scenic-spot/mafengwo/10178.html" \t "http://www.mafengwo.cn/i/_blank" </w:instrText>
            </w:r>
            <w:r>
              <w:rPr>
                <w:rFonts w:hint="eastAsia" w:cs="微软雅黑" w:asciiTheme="minorEastAsia" w:hAnsiTheme="minorEastAsia" w:eastAsiaTheme="minorEastAsia"/>
                <w:b w:val="0"/>
                <w:bCs w:val="0"/>
                <w:sz w:val="20"/>
                <w:szCs w:val="20"/>
                <w:lang w:val="en-US" w:eastAsia="zh-CN"/>
              </w:rPr>
              <w:fldChar w:fldCharType="separate"/>
            </w:r>
            <w:r>
              <w:rPr>
                <w:rFonts w:hint="eastAsia" w:cs="微软雅黑" w:asciiTheme="minorEastAsia" w:hAnsiTheme="minorEastAsia" w:eastAsiaTheme="minorEastAsia"/>
                <w:b w:val="0"/>
                <w:bCs w:val="0"/>
                <w:sz w:val="20"/>
                <w:szCs w:val="20"/>
                <w:lang w:val="en-US" w:eastAsia="zh-CN"/>
              </w:rPr>
              <w:t>埃及</w:t>
            </w:r>
            <w:r>
              <w:rPr>
                <w:rFonts w:hint="eastAsia" w:cs="微软雅黑" w:asciiTheme="minorEastAsia" w:hAnsiTheme="minorEastAsia" w:eastAsiaTheme="minorEastAsia"/>
                <w:b w:val="0"/>
                <w:bCs w:val="0"/>
                <w:sz w:val="20"/>
                <w:szCs w:val="20"/>
                <w:lang w:val="en-US" w:eastAsia="zh-CN"/>
              </w:rPr>
              <w:fldChar w:fldCharType="end"/>
            </w:r>
            <w:r>
              <w:rPr>
                <w:rFonts w:hint="eastAsia" w:cs="微软雅黑" w:asciiTheme="minorEastAsia" w:hAnsiTheme="minorEastAsia" w:eastAsiaTheme="minorEastAsia"/>
                <w:b w:val="0"/>
                <w:bCs w:val="0"/>
                <w:sz w:val="20"/>
                <w:szCs w:val="20"/>
                <w:lang w:val="en-US" w:eastAsia="zh-CN"/>
              </w:rPr>
              <w:t>艳后”克莱奥帕特拉）。</w:t>
            </w:r>
          </w:p>
          <w:p>
            <w:pPr>
              <w:spacing w:line="240" w:lineRule="atLeast"/>
              <w:jc w:val="left"/>
              <w:rPr>
                <w:rFonts w:hint="eastAsia" w:cs="微软雅黑" w:asciiTheme="minorEastAsia" w:hAnsiTheme="minorEastAsia" w:eastAsiaTheme="minorEastAsia"/>
                <w:b w:val="0"/>
                <w:bCs w:val="0"/>
                <w:color w:val="C00000"/>
                <w:sz w:val="20"/>
                <w:szCs w:val="20"/>
                <w:lang w:val="en-US" w:eastAsia="zh-CN"/>
              </w:rPr>
            </w:pPr>
            <w:r>
              <w:rPr>
                <w:rFonts w:hint="eastAsia" w:cs="微软雅黑" w:asciiTheme="minorEastAsia" w:hAnsiTheme="minorEastAsia" w:eastAsiaTheme="minorEastAsia"/>
                <w:b w:val="0"/>
                <w:bCs w:val="0"/>
                <w:color w:val="C00000"/>
                <w:sz w:val="20"/>
                <w:szCs w:val="20"/>
                <w:lang w:val="en-US" w:eastAsia="zh-CN"/>
              </w:rPr>
              <w:t>自费解读：</w:t>
            </w:r>
          </w:p>
          <w:p>
            <w:pPr>
              <w:spacing w:line="240" w:lineRule="atLeast"/>
              <w:jc w:val="left"/>
              <w:rPr>
                <w:rFonts w:cs="微软雅黑" w:asciiTheme="minorEastAsia" w:hAnsiTheme="minorEastAsia" w:eastAsiaTheme="minorEastAsia"/>
                <w:sz w:val="20"/>
                <w:szCs w:val="20"/>
                <w:lang w:val="ru-RU"/>
              </w:rPr>
            </w:pPr>
            <w:r>
              <w:rPr>
                <w:rFonts w:hint="eastAsia" w:cs="微软雅黑" w:asciiTheme="minorEastAsia" w:hAnsiTheme="minorEastAsia" w:eastAsiaTheme="minorEastAsia"/>
                <w:b w:val="0"/>
                <w:bCs w:val="0"/>
                <w:color w:val="C00000"/>
                <w:sz w:val="20"/>
                <w:szCs w:val="20"/>
                <w:lang w:val="en-US" w:eastAsia="zh-CN"/>
              </w:rPr>
              <w:t>亚历山大一日游：历史名城、地中海新娘-亚历山大。前身为地中海海边、世界七大奇迹之一的【亚历山大灯塔遗址——QUAITBAY古城堡】（外观约20分钟），【亚历山大图书馆】（外观约10分钟）；中午在亚历山大地中海海边餐厅享用特色海鲜餐。参观世界七大奇观之一的和地中海的避暑胜地【夏宫花园】（入内参观约1小时），此园1952年前一直是皇室家族的消夏避暑地，现海滨向游人和垂钓者开放。园内有国王行宫（现为埃及国宾馆，不开放）。</w:t>
            </w:r>
          </w:p>
        </w:tc>
        <w:tc>
          <w:tcPr>
            <w:tcW w:w="1497" w:type="dxa"/>
            <w:vAlign w:val="center"/>
          </w:tcPr>
          <w:p>
            <w:pPr>
              <w:spacing w:line="276" w:lineRule="auto"/>
              <w:jc w:val="center"/>
              <w:rPr>
                <w:rFonts w:ascii="宋体" w:hAnsi="宋体" w:cs="Arial"/>
                <w:sz w:val="18"/>
                <w:szCs w:val="18"/>
              </w:rPr>
            </w:pPr>
            <w:r>
              <w:rPr>
                <w:rFonts w:hint="eastAsia" w:ascii="宋体" w:hAnsi="宋体" w:cs="Arial"/>
                <w:sz w:val="18"/>
                <w:szCs w:val="18"/>
              </w:rPr>
              <w:t>酒店早餐</w:t>
            </w:r>
          </w:p>
          <w:p>
            <w:pPr>
              <w:spacing w:line="276" w:lineRule="auto"/>
              <w:jc w:val="center"/>
              <w:rPr>
                <w:rFonts w:hint="default" w:ascii="宋体" w:hAnsi="宋体" w:eastAsia="宋体" w:cs="Arial"/>
                <w:sz w:val="18"/>
                <w:szCs w:val="18"/>
                <w:lang w:val="en-US" w:eastAsia="zh-CN"/>
              </w:rPr>
            </w:pPr>
            <w:r>
              <w:rPr>
                <w:rFonts w:hint="eastAsia" w:ascii="宋体" w:hAnsi="宋体" w:cs="Arial"/>
                <w:sz w:val="18"/>
                <w:szCs w:val="18"/>
                <w:lang w:val="en-US" w:eastAsia="zh-CN"/>
              </w:rPr>
              <w:t>/</w:t>
            </w:r>
          </w:p>
          <w:p>
            <w:pPr>
              <w:spacing w:line="276" w:lineRule="auto"/>
              <w:jc w:val="center"/>
              <w:rPr>
                <w:rFonts w:ascii="宋体" w:hAnsi="宋体" w:cs="Arial"/>
                <w:sz w:val="18"/>
                <w:szCs w:val="18"/>
              </w:rPr>
            </w:pPr>
            <w:r>
              <w:rPr>
                <w:rFonts w:hint="eastAsia" w:ascii="宋体" w:hAnsi="宋体" w:cs="Arial"/>
                <w:sz w:val="18"/>
                <w:szCs w:val="18"/>
                <w:lang w:eastAsia="zh-CN"/>
              </w:rPr>
              <w:t>中式</w:t>
            </w:r>
            <w:r>
              <w:rPr>
                <w:rFonts w:hint="eastAsia" w:ascii="宋体" w:hAnsi="宋体" w:cs="Arial"/>
                <w:sz w:val="18"/>
                <w:szCs w:val="18"/>
              </w:rPr>
              <w:t>晚餐</w:t>
            </w:r>
          </w:p>
        </w:tc>
        <w:tc>
          <w:tcPr>
            <w:tcW w:w="991" w:type="dxa"/>
            <w:vAlign w:val="center"/>
          </w:tcPr>
          <w:p>
            <w:pPr>
              <w:spacing w:line="276" w:lineRule="auto"/>
              <w:jc w:val="both"/>
              <w:rPr>
                <w:rFonts w:ascii="宋体" w:hAnsi="宋体" w:cs="Arial"/>
                <w:sz w:val="18"/>
                <w:szCs w:val="18"/>
              </w:rPr>
            </w:pPr>
            <w:r>
              <w:rPr>
                <w:rFonts w:hint="eastAsia" w:ascii="宋体" w:hAnsi="宋体" w:eastAsia="宋体" w:cs="Arial"/>
                <w:sz w:val="18"/>
                <w:szCs w:val="18"/>
                <w:lang w:val="en-US" w:eastAsia="zh-CN"/>
              </w:rPr>
              <w:t>开罗</w:t>
            </w:r>
            <w:r>
              <w:rPr>
                <w:rFonts w:hint="eastAsia" w:ascii="宋体" w:hAnsi="宋体" w:cs="Arial"/>
                <w:sz w:val="18"/>
                <w:szCs w:val="18"/>
              </w:rPr>
              <w:t>五星</w:t>
            </w:r>
            <w:r>
              <w:rPr>
                <w:rFonts w:hint="eastAsia" w:ascii="宋体" w:hAnsi="宋体" w:cs="Arial"/>
                <w:sz w:val="18"/>
                <w:szCs w:val="18"/>
                <w:lang w:eastAsia="zh-CN"/>
              </w:rPr>
              <w:t>酒店</w:t>
            </w:r>
            <w:r>
              <w:rPr>
                <w:rFonts w:hint="eastAsia" w:ascii="宋体" w:hAnsi="宋体" w:cs="Arial"/>
                <w:sz w:val="18"/>
                <w:szCs w:val="18"/>
              </w:rPr>
              <w:t xml:space="preserve"> </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17" w:hRule="atLeast"/>
          <w:jc w:val="center"/>
        </w:trPr>
        <w:tc>
          <w:tcPr>
            <w:tcW w:w="840" w:type="dxa"/>
          </w:tcPr>
          <w:p>
            <w:pPr>
              <w:spacing w:line="276" w:lineRule="auto"/>
              <w:jc w:val="center"/>
              <w:rPr>
                <w:rFonts w:asciiTheme="minorEastAsia" w:hAnsiTheme="minorEastAsia" w:eastAsiaTheme="minorEastAsia"/>
                <w:sz w:val="18"/>
                <w:szCs w:val="18"/>
              </w:rPr>
            </w:pPr>
          </w:p>
          <w:p>
            <w:pPr>
              <w:spacing w:line="276" w:lineRule="auto"/>
              <w:rPr>
                <w:rFonts w:asciiTheme="minorEastAsia" w:hAnsiTheme="minorEastAsia" w:eastAsiaTheme="minorEastAsia"/>
                <w:sz w:val="18"/>
                <w:szCs w:val="18"/>
              </w:rPr>
            </w:pPr>
          </w:p>
          <w:p>
            <w:pPr>
              <w:spacing w:line="276"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第九天</w:t>
            </w:r>
          </w:p>
          <w:p>
            <w:pPr>
              <w:spacing w:line="276" w:lineRule="auto"/>
              <w:jc w:val="center"/>
              <w:rPr>
                <w:rFonts w:asciiTheme="minorEastAsia" w:hAnsiTheme="minorEastAsia" w:eastAsiaTheme="minorEastAsia"/>
                <w:sz w:val="18"/>
                <w:szCs w:val="18"/>
              </w:rPr>
            </w:pPr>
          </w:p>
        </w:tc>
        <w:tc>
          <w:tcPr>
            <w:tcW w:w="7185" w:type="dxa"/>
          </w:tcPr>
          <w:p>
            <w:pPr>
              <w:keepNext w:val="0"/>
              <w:keepLines w:val="0"/>
              <w:widowControl w:val="0"/>
              <w:suppressLineNumbers w:val="0"/>
              <w:spacing w:before="0" w:beforeAutospacing="0" w:after="0" w:afterAutospacing="0" w:line="320" w:lineRule="exact"/>
              <w:ind w:left="0" w:right="0"/>
              <w:jc w:val="left"/>
              <w:rPr>
                <w:rFonts w:hint="eastAsia" w:ascii="微软雅黑" w:hAnsi="微软雅黑" w:eastAsia="微软雅黑" w:cs="微软雅黑"/>
                <w:b/>
                <w:color w:val="000000"/>
                <w:sz w:val="18"/>
                <w:szCs w:val="18"/>
                <w:lang w:val="en-US"/>
              </w:rPr>
            </w:pPr>
            <w:r>
              <w:rPr>
                <w:rFonts w:hint="eastAsia" w:ascii="微软雅黑" w:hAnsi="微软雅黑" w:eastAsia="微软雅黑" w:cs="微软雅黑"/>
                <w:b/>
                <w:color w:val="000000"/>
                <w:kern w:val="2"/>
                <w:sz w:val="18"/>
                <w:szCs w:val="18"/>
                <w:lang w:val="en-US" w:eastAsia="zh-CN" w:bidi="ar"/>
              </w:rPr>
              <w:t>开罗</w:t>
            </w:r>
            <w:r>
              <w:rPr>
                <w:rFonts w:hint="default" w:ascii="宋体" w:hAnsi="宋体" w:eastAsia="宋体" w:cs="Wingdings"/>
                <w:b/>
                <w:color w:val="000000"/>
                <w:kern w:val="2"/>
                <w:sz w:val="18"/>
                <w:szCs w:val="18"/>
                <w:lang w:val="en-US" w:eastAsia="zh-CN" w:bidi="ar"/>
              </w:rPr>
              <w:sym w:font="Wingdings" w:char="0051"/>
            </w:r>
            <w:r>
              <w:rPr>
                <w:rFonts w:hint="eastAsia" w:ascii="微软雅黑" w:hAnsi="微软雅黑" w:eastAsia="微软雅黑" w:cs="微软雅黑"/>
                <w:b/>
                <w:color w:val="000000"/>
                <w:kern w:val="2"/>
                <w:sz w:val="18"/>
                <w:szCs w:val="18"/>
                <w:lang w:val="en-US" w:eastAsia="zh-CN" w:bidi="ar"/>
              </w:rPr>
              <w:t>成都</w:t>
            </w:r>
          </w:p>
          <w:p>
            <w:pPr>
              <w:keepNext w:val="0"/>
              <w:keepLines w:val="0"/>
              <w:widowControl w:val="0"/>
              <w:suppressLineNumbers w:val="0"/>
              <w:spacing w:before="0" w:beforeAutospacing="0" w:after="0" w:afterAutospacing="0" w:line="320" w:lineRule="exact"/>
              <w:ind w:left="0" w:right="0"/>
              <w:jc w:val="left"/>
              <w:rPr>
                <w:rFonts w:hint="eastAsia" w:ascii="微软雅黑" w:hAnsi="微软雅黑" w:eastAsia="微软雅黑" w:cs="微软雅黑"/>
                <w:b/>
                <w:color w:val="000000"/>
                <w:kern w:val="2"/>
                <w:sz w:val="18"/>
                <w:szCs w:val="18"/>
                <w:lang w:val="en-US" w:eastAsia="zh-CN" w:bidi="ar"/>
              </w:rPr>
            </w:pPr>
            <w:r>
              <w:rPr>
                <w:rFonts w:hint="eastAsia" w:ascii="微软雅黑" w:hAnsi="微软雅黑" w:eastAsia="微软雅黑" w:cs="微软雅黑"/>
                <w:b/>
                <w:color w:val="000000"/>
                <w:kern w:val="2"/>
                <w:sz w:val="18"/>
                <w:szCs w:val="18"/>
                <w:lang w:val="en-US" w:eastAsia="zh-CN" w:bidi="ar"/>
              </w:rPr>
              <w:t>考航班：3U8392  开罗/成都  1205-0350+1</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after="270" w:afterAutospacing="0" w:line="420" w:lineRule="atLeast"/>
              <w:ind w:left="0" w:right="0" w:firstLine="0"/>
              <w:jc w:val="both"/>
              <w:textAlignment w:val="auto"/>
              <w:rPr>
                <w:rFonts w:ascii="宋体" w:hAnsi="宋体" w:cs="Tahoma"/>
                <w:bCs/>
                <w:color w:val="7030A0"/>
                <w:sz w:val="18"/>
                <w:szCs w:val="18"/>
              </w:rPr>
            </w:pPr>
            <w:r>
              <w:rPr>
                <w:rFonts w:hint="eastAsia" w:ascii="微软雅黑" w:hAnsi="微软雅黑" w:eastAsia="微软雅黑" w:cs="微软雅黑"/>
                <w:kern w:val="0"/>
                <w:sz w:val="18"/>
                <w:szCs w:val="18"/>
                <w:lang w:val="en-US" w:eastAsia="zh-CN" w:bidi="ar"/>
              </w:rPr>
              <w:t>酒店早餐后，规定时间集合，前往开罗国际机场送机</w:t>
            </w:r>
          </w:p>
        </w:tc>
        <w:tc>
          <w:tcPr>
            <w:tcW w:w="1497" w:type="dxa"/>
            <w:vAlign w:val="center"/>
          </w:tcPr>
          <w:p>
            <w:pPr>
              <w:spacing w:line="276" w:lineRule="auto"/>
              <w:jc w:val="center"/>
              <w:rPr>
                <w:rFonts w:ascii="宋体" w:hAnsi="宋体" w:cs="Arial"/>
                <w:sz w:val="18"/>
                <w:szCs w:val="18"/>
              </w:rPr>
            </w:pPr>
            <w:r>
              <w:rPr>
                <w:rFonts w:hint="eastAsia" w:ascii="宋体" w:hAnsi="宋体" w:cs="Arial"/>
                <w:sz w:val="18"/>
                <w:szCs w:val="18"/>
              </w:rPr>
              <w:t>酒店自助早餐</w:t>
            </w:r>
          </w:p>
          <w:p>
            <w:pPr>
              <w:spacing w:line="276" w:lineRule="auto"/>
              <w:jc w:val="center"/>
              <w:rPr>
                <w:rFonts w:hint="eastAsia" w:ascii="宋体" w:hAnsi="宋体" w:cs="Arial"/>
                <w:sz w:val="18"/>
                <w:szCs w:val="18"/>
                <w:lang w:val="en-US" w:eastAsia="zh-CN"/>
              </w:rPr>
            </w:pPr>
            <w:r>
              <w:rPr>
                <w:rFonts w:hint="eastAsia" w:ascii="宋体" w:hAnsi="宋体" w:cs="Arial"/>
                <w:sz w:val="18"/>
                <w:szCs w:val="18"/>
                <w:lang w:val="en-US" w:eastAsia="zh-CN"/>
              </w:rPr>
              <w:t>/</w:t>
            </w:r>
          </w:p>
          <w:p>
            <w:pPr>
              <w:spacing w:line="276" w:lineRule="auto"/>
              <w:jc w:val="center"/>
              <w:rPr>
                <w:rFonts w:hint="eastAsia" w:ascii="宋体" w:hAnsi="宋体" w:cs="Arial"/>
                <w:sz w:val="18"/>
                <w:szCs w:val="18"/>
                <w:lang w:val="en-US" w:eastAsia="zh-CN"/>
              </w:rPr>
            </w:pPr>
            <w:r>
              <w:rPr>
                <w:rFonts w:hint="eastAsia" w:ascii="宋体" w:hAnsi="宋体" w:cs="Arial"/>
                <w:sz w:val="18"/>
                <w:szCs w:val="18"/>
                <w:lang w:val="en-US" w:eastAsia="zh-CN"/>
              </w:rPr>
              <w:t>/</w:t>
            </w:r>
          </w:p>
        </w:tc>
        <w:tc>
          <w:tcPr>
            <w:tcW w:w="991" w:type="dxa"/>
            <w:vAlign w:val="center"/>
          </w:tcPr>
          <w:p>
            <w:pPr>
              <w:spacing w:line="276" w:lineRule="auto"/>
              <w:rPr>
                <w:rFonts w:ascii="宋体" w:hAnsi="宋体" w:cs="Arial"/>
                <w:sz w:val="18"/>
                <w:szCs w:val="18"/>
              </w:rPr>
            </w:pPr>
            <w:r>
              <w:rPr>
                <w:rFonts w:hint="eastAsia" w:ascii="宋体" w:hAnsi="宋体" w:cs="Arial"/>
                <w:sz w:val="18"/>
                <w:szCs w:val="18"/>
              </w:rPr>
              <w:t>飞机上</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706" w:hRule="atLeast"/>
          <w:jc w:val="center"/>
        </w:trPr>
        <w:tc>
          <w:tcPr>
            <w:tcW w:w="840" w:type="dxa"/>
          </w:tcPr>
          <w:p>
            <w:pPr>
              <w:spacing w:line="276" w:lineRule="auto"/>
              <w:jc w:val="center"/>
              <w:rPr>
                <w:rFonts w:asciiTheme="minorEastAsia" w:hAnsiTheme="minorEastAsia" w:eastAsiaTheme="minorEastAsia"/>
                <w:sz w:val="18"/>
                <w:szCs w:val="18"/>
              </w:rPr>
            </w:pPr>
          </w:p>
          <w:p>
            <w:pPr>
              <w:spacing w:line="276" w:lineRule="auto"/>
              <w:jc w:val="center"/>
              <w:rPr>
                <w:rFonts w:asciiTheme="minorEastAsia" w:hAnsiTheme="minorEastAsia" w:eastAsiaTheme="minorEastAsia"/>
                <w:sz w:val="18"/>
                <w:szCs w:val="18"/>
              </w:rPr>
            </w:pPr>
          </w:p>
          <w:p>
            <w:pPr>
              <w:spacing w:line="276"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第十天</w:t>
            </w:r>
          </w:p>
        </w:tc>
        <w:tc>
          <w:tcPr>
            <w:tcW w:w="7185" w:type="dxa"/>
          </w:tcPr>
          <w:p>
            <w:pPr>
              <w:snapToGrid w:val="0"/>
              <w:spacing w:line="276" w:lineRule="auto"/>
              <w:ind w:left="602" w:right="71" w:rightChars="34" w:hanging="602" w:hangingChars="300"/>
              <w:rPr>
                <w:rFonts w:hint="eastAsia" w:cs="微软雅黑" w:asciiTheme="minorEastAsia" w:hAnsiTheme="minorEastAsia" w:eastAsiaTheme="minorEastAsia"/>
                <w:b/>
                <w:bCs/>
                <w:sz w:val="20"/>
                <w:szCs w:val="20"/>
                <w:lang w:val="ru-RU"/>
              </w:rPr>
            </w:pPr>
          </w:p>
          <w:p>
            <w:pPr>
              <w:snapToGrid w:val="0"/>
              <w:spacing w:line="276" w:lineRule="auto"/>
              <w:ind w:left="600" w:right="71" w:rightChars="34" w:hanging="540" w:hangingChars="300"/>
              <w:rPr>
                <w:rFonts w:hint="eastAsia" w:ascii="微软雅黑" w:hAnsi="微软雅黑" w:eastAsia="微软雅黑" w:cs="微软雅黑"/>
                <w:b/>
                <w:color w:val="000000"/>
                <w:kern w:val="2"/>
                <w:sz w:val="18"/>
                <w:szCs w:val="18"/>
                <w:lang w:val="en-US" w:eastAsia="zh-CN" w:bidi="ar"/>
              </w:rPr>
            </w:pPr>
            <w:r>
              <w:rPr>
                <w:rFonts w:hint="eastAsia" w:ascii="微软雅黑" w:hAnsi="微软雅黑" w:eastAsia="微软雅黑" w:cs="微软雅黑"/>
                <w:b/>
                <w:color w:val="000000"/>
                <w:kern w:val="2"/>
                <w:sz w:val="18"/>
                <w:szCs w:val="18"/>
                <w:lang w:val="en-US" w:eastAsia="zh-CN" w:bidi="ar"/>
              </w:rPr>
              <w:t>成都-全国各地</w:t>
            </w:r>
          </w:p>
          <w:p>
            <w:pPr>
              <w:snapToGrid w:val="0"/>
              <w:spacing w:line="276" w:lineRule="auto"/>
              <w:ind w:left="600" w:right="71" w:rightChars="34" w:hanging="600" w:hangingChars="300"/>
              <w:rPr>
                <w:rFonts w:cs="微软雅黑" w:asciiTheme="minorEastAsia" w:hAnsiTheme="minorEastAsia" w:eastAsiaTheme="minorEastAsia"/>
                <w:sz w:val="20"/>
                <w:szCs w:val="20"/>
                <w:lang w:val="ru-RU"/>
              </w:rPr>
            </w:pPr>
            <w:r>
              <w:rPr>
                <w:rFonts w:hint="eastAsia" w:cs="微软雅黑" w:asciiTheme="minorEastAsia" w:hAnsiTheme="minorEastAsia" w:eastAsiaTheme="minorEastAsia"/>
                <w:sz w:val="20"/>
                <w:szCs w:val="20"/>
                <w:lang w:val="ru-RU"/>
              </w:rPr>
              <w:t>凌晨搭乘</w:t>
            </w:r>
            <w:r>
              <w:rPr>
                <w:rFonts w:hint="eastAsia" w:cs="微软雅黑" w:asciiTheme="minorEastAsia" w:hAnsiTheme="minorEastAsia" w:eastAsiaTheme="minorEastAsia"/>
                <w:sz w:val="20"/>
                <w:szCs w:val="20"/>
                <w:lang w:val="ru-RU" w:eastAsia="zh-CN"/>
              </w:rPr>
              <w:t>埃及</w:t>
            </w:r>
            <w:r>
              <w:rPr>
                <w:rFonts w:hint="eastAsia" w:cs="微软雅黑" w:asciiTheme="minorEastAsia" w:hAnsiTheme="minorEastAsia" w:eastAsiaTheme="minorEastAsia"/>
                <w:sz w:val="20"/>
                <w:szCs w:val="20"/>
                <w:lang w:val="en-US" w:eastAsia="zh-CN"/>
              </w:rPr>
              <w:t>航空</w:t>
            </w:r>
            <w:r>
              <w:rPr>
                <w:rFonts w:hint="eastAsia" w:cs="微软雅黑" w:asciiTheme="minorEastAsia" w:hAnsiTheme="minorEastAsia" w:eastAsiaTheme="minorEastAsia"/>
                <w:sz w:val="20"/>
                <w:szCs w:val="20"/>
                <w:lang w:val="ru-RU"/>
              </w:rPr>
              <w:t>返回</w:t>
            </w:r>
            <w:r>
              <w:rPr>
                <w:rFonts w:hint="eastAsia" w:cs="微软雅黑" w:asciiTheme="minorEastAsia" w:hAnsiTheme="minorEastAsia" w:eastAsiaTheme="minorEastAsia"/>
                <w:sz w:val="20"/>
                <w:szCs w:val="20"/>
                <w:lang w:val="ru-RU" w:eastAsia="zh-CN"/>
              </w:rPr>
              <w:t>成都，</w:t>
            </w:r>
            <w:r>
              <w:rPr>
                <w:rFonts w:hint="eastAsia" w:cs="微软雅黑" w:asciiTheme="minorEastAsia" w:hAnsiTheme="minorEastAsia" w:eastAsiaTheme="minorEastAsia"/>
                <w:sz w:val="20"/>
                <w:szCs w:val="20"/>
                <w:lang w:val="ru-RU"/>
              </w:rPr>
              <w:t>结束愉快的埃及旅程。</w:t>
            </w:r>
          </w:p>
        </w:tc>
        <w:tc>
          <w:tcPr>
            <w:tcW w:w="1497" w:type="dxa"/>
            <w:vAlign w:val="center"/>
          </w:tcPr>
          <w:p>
            <w:pPr>
              <w:spacing w:line="276" w:lineRule="auto"/>
              <w:jc w:val="center"/>
              <w:rPr>
                <w:rFonts w:hint="eastAsia" w:ascii="宋体" w:hAnsi="宋体" w:eastAsia="宋体" w:cs="Arial"/>
                <w:sz w:val="18"/>
                <w:szCs w:val="18"/>
                <w:lang w:val="en-US" w:eastAsia="zh-CN"/>
              </w:rPr>
            </w:pPr>
            <w:r>
              <w:rPr>
                <w:rFonts w:hint="eastAsia" w:ascii="宋体" w:hAnsi="宋体" w:cs="Arial"/>
                <w:sz w:val="18"/>
                <w:szCs w:val="18"/>
                <w:lang w:val="en-US" w:eastAsia="zh-CN"/>
              </w:rPr>
              <w:t>/</w:t>
            </w:r>
          </w:p>
        </w:tc>
        <w:tc>
          <w:tcPr>
            <w:tcW w:w="991" w:type="dxa"/>
            <w:vAlign w:val="center"/>
          </w:tcPr>
          <w:p>
            <w:pPr>
              <w:spacing w:line="276" w:lineRule="auto"/>
              <w:jc w:val="center"/>
              <w:rPr>
                <w:rFonts w:ascii="宋体" w:hAnsi="宋体" w:cs="Arial"/>
                <w:sz w:val="18"/>
                <w:szCs w:val="18"/>
              </w:rPr>
            </w:pPr>
          </w:p>
          <w:p>
            <w:pPr>
              <w:spacing w:line="276" w:lineRule="auto"/>
              <w:jc w:val="center"/>
              <w:rPr>
                <w:rFonts w:hint="eastAsia" w:ascii="宋体" w:hAnsi="宋体" w:eastAsia="宋体" w:cs="Arial"/>
                <w:sz w:val="18"/>
                <w:szCs w:val="18"/>
                <w:lang w:val="en-US" w:eastAsia="zh-CN"/>
              </w:rPr>
            </w:pPr>
            <w:r>
              <w:rPr>
                <w:rFonts w:hint="eastAsia" w:ascii="宋体" w:hAnsi="宋体" w:cs="Arial"/>
                <w:sz w:val="18"/>
                <w:szCs w:val="18"/>
                <w:lang w:val="en-US" w:eastAsia="zh-CN"/>
              </w:rPr>
              <w:t>温馨的家</w:t>
            </w:r>
          </w:p>
          <w:p>
            <w:pPr>
              <w:spacing w:line="276" w:lineRule="auto"/>
              <w:jc w:val="center"/>
              <w:rPr>
                <w:rFonts w:ascii="宋体" w:hAnsi="宋体" w:cs="Arial"/>
                <w:sz w:val="18"/>
                <w:szCs w:val="18"/>
              </w:rPr>
            </w:pPr>
            <w:r>
              <w:rPr>
                <w:rFonts w:ascii="宋体" w:hAnsi="宋体" w:cs="Arial"/>
                <w:sz w:val="18"/>
                <w:szCs w:val="18"/>
              </w:rPr>
              <w:drawing>
                <wp:anchor distT="0" distB="0" distL="114300" distR="114300" simplePos="0" relativeHeight="251683840" behindDoc="1" locked="0" layoutInCell="1" allowOverlap="1">
                  <wp:simplePos x="0" y="0"/>
                  <wp:positionH relativeFrom="column">
                    <wp:posOffset>2877185</wp:posOffset>
                  </wp:positionH>
                  <wp:positionV relativeFrom="paragraph">
                    <wp:posOffset>13335</wp:posOffset>
                  </wp:positionV>
                  <wp:extent cx="7572375" cy="10706100"/>
                  <wp:effectExtent l="0" t="0" r="5715" b="2540"/>
                  <wp:wrapNone/>
                  <wp:docPr id="2"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noChangeArrowheads="1"/>
                          </pic:cNvPicPr>
                        </pic:nvPicPr>
                        <pic:blipFill>
                          <a:blip r:embed="rId13"/>
                          <a:srcRect/>
                          <a:stretch>
                            <a:fillRect/>
                          </a:stretch>
                        </pic:blipFill>
                        <pic:spPr>
                          <a:xfrm>
                            <a:off x="0" y="0"/>
                            <a:ext cx="7572375" cy="10706100"/>
                          </a:xfrm>
                          <a:prstGeom prst="rect">
                            <a:avLst/>
                          </a:prstGeom>
                          <a:noFill/>
                        </pic:spPr>
                      </pic:pic>
                    </a:graphicData>
                  </a:graphic>
                </wp:anchor>
              </w:drawing>
            </w:r>
          </w:p>
        </w:tc>
      </w:tr>
    </w:tbl>
    <w:p>
      <w:pPr>
        <w:rPr>
          <w:rFonts w:ascii="微软雅黑" w:hAnsi="微软雅黑" w:eastAsia="微软雅黑" w:cs="Times New Roman"/>
          <w:sz w:val="10"/>
          <w:szCs w:val="10"/>
        </w:rPr>
      </w:pPr>
    </w:p>
    <w:p>
      <w:pPr>
        <w:rPr>
          <w:rFonts w:ascii="微软雅黑" w:hAnsi="微软雅黑" w:eastAsia="微软雅黑" w:cs="Times New Roman"/>
          <w:sz w:val="10"/>
          <w:szCs w:val="10"/>
        </w:rPr>
      </w:pPr>
    </w:p>
    <w:p>
      <w:pPr>
        <w:adjustRightInd w:val="0"/>
        <w:snapToGrid w:val="0"/>
        <w:spacing w:line="240" w:lineRule="atLeast"/>
        <w:rPr>
          <w:rFonts w:cs="微软雅黑" w:asciiTheme="minorEastAsia" w:hAnsiTheme="minorEastAsia" w:eastAsiaTheme="minorEastAsia"/>
          <w:sz w:val="20"/>
          <w:szCs w:val="20"/>
        </w:rPr>
      </w:pPr>
    </w:p>
    <w:p>
      <w:pPr>
        <w:adjustRightInd w:val="0"/>
        <w:snapToGrid w:val="0"/>
        <w:spacing w:line="240" w:lineRule="atLeast"/>
        <w:rPr>
          <w:rFonts w:cs="微软雅黑" w:asciiTheme="minorEastAsia" w:hAnsiTheme="minorEastAsia" w:eastAsiaTheme="minorEastAsia"/>
          <w:sz w:val="20"/>
          <w:szCs w:val="20"/>
        </w:rPr>
      </w:pPr>
    </w:p>
    <w:p>
      <w:pPr>
        <w:adjustRightInd w:val="0"/>
        <w:snapToGrid w:val="0"/>
        <w:spacing w:line="240" w:lineRule="atLeast"/>
        <w:rPr>
          <w:rFonts w:hint="eastAsia"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注：此行程仅供参考，我社保留因政府因素、航空公司、天气等不可抗力因素调整行程安排和调整报价的权利。近期我们发现埃及当地有些商家贩卖象牙制品的饰品和物件。象牙是国家明令禁止贩卖的物品，请客人在当地不要购买此类制品，一旦发现很可能因数量多少受到法律的制裁。如客人不听劝诫执意购买此类物品，发生一切问题（包括象牙的真伪性）均由客人自行承担。旅行社不承担任何责任！</w:t>
      </w:r>
    </w:p>
    <w:p>
      <w:pPr>
        <w:numPr>
          <w:ilvl w:val="0"/>
          <w:numId w:val="1"/>
        </w:numPr>
        <w:spacing w:line="240" w:lineRule="atLeast"/>
        <w:ind w:left="360" w:hanging="360" w:hangingChars="200"/>
        <w:rPr>
          <w:rFonts w:cs="Times New Roman" w:asciiTheme="minorEastAsia" w:hAnsiTheme="minorEastAsia" w:eastAsiaTheme="minorEastAsia"/>
          <w:sz w:val="18"/>
          <w:szCs w:val="18"/>
        </w:rPr>
      </w:pPr>
      <w:r>
        <w:rPr>
          <w:rFonts w:hint="eastAsia" w:cs="微软雅黑" w:asciiTheme="minorEastAsia" w:hAnsiTheme="minorEastAsia" w:eastAsiaTheme="minorEastAsia"/>
          <w:sz w:val="18"/>
          <w:szCs w:val="18"/>
        </w:rPr>
        <w:t>可选旅游是行程安排约定以外项目，每位团员有权自愿选择是否参加。</w:t>
      </w:r>
    </w:p>
    <w:p>
      <w:pPr>
        <w:numPr>
          <w:ilvl w:val="0"/>
          <w:numId w:val="1"/>
        </w:numPr>
        <w:spacing w:line="240" w:lineRule="atLeast"/>
        <w:ind w:left="360" w:hanging="360" w:hangingChars="200"/>
        <w:rPr>
          <w:rFonts w:cs="Times New Roman" w:asciiTheme="minorEastAsia" w:hAnsiTheme="minorEastAsia" w:eastAsiaTheme="minorEastAsia"/>
          <w:sz w:val="18"/>
          <w:szCs w:val="18"/>
        </w:rPr>
      </w:pPr>
      <w:r>
        <w:rPr>
          <w:rFonts w:hint="eastAsia" w:cs="微软雅黑" w:asciiTheme="minorEastAsia" w:hAnsiTheme="minorEastAsia" w:eastAsiaTheme="minorEastAsia"/>
          <w:sz w:val="18"/>
          <w:szCs w:val="18"/>
        </w:rPr>
        <w:t>以下自由活动时间可选旅游项目报价只适用于</w:t>
      </w:r>
      <w:r>
        <w:rPr>
          <w:rFonts w:cs="微软雅黑" w:asciiTheme="minorEastAsia" w:hAnsiTheme="minorEastAsia" w:eastAsiaTheme="minorEastAsia"/>
          <w:sz w:val="18"/>
          <w:szCs w:val="18"/>
        </w:rPr>
        <w:t>10</w:t>
      </w:r>
      <w:r>
        <w:rPr>
          <w:rFonts w:hint="eastAsia" w:cs="微软雅黑" w:asciiTheme="minorEastAsia" w:hAnsiTheme="minorEastAsia" w:eastAsiaTheme="minorEastAsia"/>
          <w:sz w:val="18"/>
          <w:szCs w:val="18"/>
        </w:rPr>
        <w:t>人以上之团队，如果人数不够</w:t>
      </w:r>
      <w:r>
        <w:rPr>
          <w:rFonts w:cs="微软雅黑" w:asciiTheme="minorEastAsia" w:hAnsiTheme="minorEastAsia" w:eastAsiaTheme="minorEastAsia"/>
          <w:sz w:val="18"/>
          <w:szCs w:val="18"/>
        </w:rPr>
        <w:t>10</w:t>
      </w:r>
      <w:r>
        <w:rPr>
          <w:rFonts w:hint="eastAsia" w:cs="微软雅黑" w:asciiTheme="minorEastAsia" w:hAnsiTheme="minorEastAsia" w:eastAsiaTheme="minorEastAsia"/>
          <w:sz w:val="18"/>
          <w:szCs w:val="18"/>
        </w:rPr>
        <w:t>人，双方同意以上协商结果不生效，且对双方均无约束力；</w:t>
      </w:r>
    </w:p>
    <w:p>
      <w:pPr>
        <w:numPr>
          <w:ilvl w:val="0"/>
          <w:numId w:val="1"/>
        </w:numPr>
        <w:spacing w:line="240" w:lineRule="atLeast"/>
        <w:ind w:left="360" w:hanging="360" w:hangingChars="200"/>
        <w:rPr>
          <w:rFonts w:cs="Times New Roman" w:asciiTheme="minorEastAsia" w:hAnsiTheme="minorEastAsia" w:eastAsiaTheme="minorEastAsia"/>
          <w:sz w:val="18"/>
          <w:szCs w:val="18"/>
        </w:rPr>
      </w:pPr>
      <w:r>
        <w:rPr>
          <w:rFonts w:hint="eastAsia" w:cs="微软雅黑" w:asciiTheme="minorEastAsia" w:hAnsiTheme="minorEastAsia" w:eastAsiaTheme="minorEastAsia"/>
          <w:sz w:val="18"/>
          <w:szCs w:val="18"/>
        </w:rPr>
        <w:t>上述协商增加项目履行中遇不可抗力或旅行社、履行辅助人已尽合理注意义务仍不能避免的事件的，双方均有权解除，旅行社在扣除已向履行辅助人支付且不可退还的费用后，将余款退还客人。</w:t>
      </w:r>
    </w:p>
    <w:p>
      <w:pPr>
        <w:numPr>
          <w:ilvl w:val="0"/>
          <w:numId w:val="1"/>
        </w:numPr>
        <w:spacing w:line="240" w:lineRule="atLeast"/>
        <w:ind w:left="360" w:hanging="360" w:hangingChars="200"/>
        <w:rPr>
          <w:rFonts w:ascii="微软雅黑" w:hAnsi="微软雅黑" w:eastAsia="微软雅黑" w:cs="Times New Roman"/>
          <w:sz w:val="20"/>
          <w:szCs w:val="20"/>
        </w:rPr>
      </w:pPr>
      <w:r>
        <w:rPr>
          <w:rFonts w:hint="eastAsia" w:cs="微软雅黑" w:asciiTheme="minorEastAsia" w:hAnsiTheme="minorEastAsia" w:eastAsiaTheme="minorEastAsia"/>
          <w:color w:val="FF0000"/>
          <w:sz w:val="18"/>
          <w:szCs w:val="18"/>
        </w:rPr>
        <w:t>此价格是目前的参考价格，确认价格已出团通知为准。</w:t>
      </w:r>
    </w:p>
    <w:p>
      <w:pPr>
        <w:rPr>
          <w:rFonts w:ascii="宋体" w:cs="Arial"/>
          <w:b/>
          <w:sz w:val="18"/>
          <w:szCs w:val="18"/>
        </w:rPr>
      </w:pPr>
      <w:r>
        <w:rPr>
          <w:rFonts w:hint="eastAsia" w:ascii="宋体" w:hAnsi="宋体" w:cs="Arial"/>
          <w:b/>
          <w:sz w:val="18"/>
          <w:szCs w:val="18"/>
        </w:rPr>
        <w:t>费用包含：</w:t>
      </w:r>
    </w:p>
    <w:p>
      <w:pPr>
        <w:numPr>
          <w:ilvl w:val="0"/>
          <w:numId w:val="2"/>
        </w:numPr>
        <w:rPr>
          <w:rFonts w:ascii="宋体" w:cs="Arial"/>
          <w:sz w:val="18"/>
          <w:szCs w:val="18"/>
        </w:rPr>
      </w:pPr>
      <w:r>
        <w:rPr>
          <w:rFonts w:hint="eastAsia" w:ascii="宋体" w:hAnsi="宋体" w:cs="Arial"/>
          <w:sz w:val="18"/>
          <w:szCs w:val="18"/>
        </w:rPr>
        <w:t>北京</w:t>
      </w:r>
      <w:r>
        <w:rPr>
          <w:rFonts w:ascii="宋体" w:hAnsi="宋体" w:cs="Arial"/>
          <w:sz w:val="18"/>
          <w:szCs w:val="18"/>
        </w:rPr>
        <w:t xml:space="preserve"> /</w:t>
      </w:r>
      <w:r>
        <w:rPr>
          <w:rFonts w:hint="eastAsia" w:ascii="宋体" w:hAnsi="宋体" w:cs="Arial"/>
          <w:sz w:val="18"/>
          <w:szCs w:val="18"/>
        </w:rPr>
        <w:t>埃及往返国际机票，团队经济舱，含机场建设税；</w:t>
      </w:r>
    </w:p>
    <w:p>
      <w:pPr>
        <w:numPr>
          <w:ilvl w:val="0"/>
          <w:numId w:val="2"/>
        </w:numPr>
        <w:rPr>
          <w:rFonts w:ascii="宋体" w:cs="Arial"/>
          <w:sz w:val="18"/>
          <w:szCs w:val="18"/>
        </w:rPr>
      </w:pPr>
      <w:r>
        <w:rPr>
          <w:rFonts w:hint="eastAsia" w:ascii="宋体" w:hAnsi="宋体" w:cs="Arial"/>
          <w:sz w:val="18"/>
          <w:szCs w:val="18"/>
        </w:rPr>
        <w:t>当地五星级酒店（双人标准间</w:t>
      </w:r>
      <w:r>
        <w:rPr>
          <w:rFonts w:ascii="宋体" w:hAnsi="宋体" w:cs="Arial"/>
          <w:sz w:val="18"/>
          <w:szCs w:val="18"/>
        </w:rPr>
        <w:t xml:space="preserve"> / </w:t>
      </w:r>
      <w:r>
        <w:rPr>
          <w:rFonts w:hint="eastAsia" w:ascii="宋体" w:hAnsi="宋体" w:cs="Arial"/>
          <w:sz w:val="18"/>
          <w:szCs w:val="18"/>
        </w:rPr>
        <w:t>早餐）；</w:t>
      </w:r>
    </w:p>
    <w:p>
      <w:pPr>
        <w:numPr>
          <w:ilvl w:val="0"/>
          <w:numId w:val="2"/>
        </w:numPr>
        <w:rPr>
          <w:rFonts w:ascii="宋体" w:cs="Arial"/>
          <w:sz w:val="18"/>
          <w:szCs w:val="18"/>
        </w:rPr>
      </w:pPr>
      <w:r>
        <w:rPr>
          <w:rFonts w:hint="eastAsia" w:ascii="宋体" w:hAnsi="宋体" w:cs="Arial"/>
          <w:color w:val="FF0000"/>
          <w:sz w:val="18"/>
          <w:szCs w:val="18"/>
        </w:rPr>
        <w:t>境外旅游巴士</w:t>
      </w:r>
      <w:r>
        <w:rPr>
          <w:rFonts w:hint="eastAsia" w:ascii="宋体" w:hAnsi="宋体"/>
          <w:color w:val="FF0000"/>
          <w:sz w:val="18"/>
          <w:szCs w:val="18"/>
        </w:rPr>
        <w:t>（每人</w:t>
      </w:r>
      <w:r>
        <w:rPr>
          <w:rFonts w:ascii="宋体" w:hAnsi="宋体"/>
          <w:color w:val="FF0000"/>
          <w:sz w:val="18"/>
          <w:szCs w:val="18"/>
        </w:rPr>
        <w:t>1</w:t>
      </w:r>
      <w:r>
        <w:rPr>
          <w:rFonts w:hint="eastAsia" w:ascii="宋体" w:hAnsi="宋体"/>
          <w:color w:val="FF0000"/>
          <w:sz w:val="18"/>
          <w:szCs w:val="18"/>
        </w:rPr>
        <w:t>正座）</w:t>
      </w:r>
      <w:r>
        <w:rPr>
          <w:rFonts w:hint="eastAsia" w:ascii="宋体" w:hAnsi="宋体" w:cs="Arial"/>
          <w:color w:val="FF0000"/>
          <w:sz w:val="18"/>
          <w:szCs w:val="18"/>
        </w:rPr>
        <w:t>及外籍司机；（根据团队人数，例：通常为</w:t>
      </w:r>
      <w:r>
        <w:rPr>
          <w:rFonts w:ascii="宋体" w:hAnsi="宋体" w:cs="Arial"/>
          <w:color w:val="FF0000"/>
          <w:sz w:val="18"/>
          <w:szCs w:val="18"/>
        </w:rPr>
        <w:t>19</w:t>
      </w:r>
      <w:r>
        <w:rPr>
          <w:rFonts w:hint="eastAsia" w:ascii="宋体" w:hAnsi="宋体" w:cs="Arial"/>
          <w:color w:val="FF0000"/>
          <w:sz w:val="18"/>
          <w:szCs w:val="18"/>
        </w:rPr>
        <w:t>人安排</w:t>
      </w:r>
      <w:r>
        <w:rPr>
          <w:rFonts w:ascii="宋体" w:hAnsi="宋体" w:cs="Arial"/>
          <w:color w:val="FF0000"/>
          <w:sz w:val="18"/>
          <w:szCs w:val="18"/>
        </w:rPr>
        <w:t>27</w:t>
      </w:r>
      <w:r>
        <w:rPr>
          <w:rFonts w:hint="eastAsia" w:ascii="宋体" w:hAnsi="宋体" w:cs="Arial"/>
          <w:color w:val="FF0000"/>
          <w:sz w:val="18"/>
          <w:szCs w:val="18"/>
        </w:rPr>
        <w:t>座车，</w:t>
      </w:r>
      <w:r>
        <w:rPr>
          <w:rFonts w:ascii="宋体" w:hAnsi="宋体" w:cs="Arial"/>
          <w:color w:val="FF0000"/>
          <w:sz w:val="18"/>
          <w:szCs w:val="18"/>
        </w:rPr>
        <w:t>25</w:t>
      </w:r>
      <w:r>
        <w:rPr>
          <w:rFonts w:hint="eastAsia" w:ascii="宋体" w:hAnsi="宋体" w:cs="Arial"/>
          <w:color w:val="FF0000"/>
          <w:sz w:val="18"/>
          <w:szCs w:val="18"/>
        </w:rPr>
        <w:t>人安排</w:t>
      </w:r>
      <w:r>
        <w:rPr>
          <w:rFonts w:ascii="宋体" w:hAnsi="宋体" w:cs="Arial"/>
          <w:color w:val="FF0000"/>
          <w:sz w:val="18"/>
          <w:szCs w:val="18"/>
        </w:rPr>
        <w:t>46</w:t>
      </w:r>
      <w:r>
        <w:rPr>
          <w:rFonts w:hint="eastAsia" w:ascii="宋体" w:hAnsi="宋体" w:cs="Arial"/>
          <w:color w:val="FF0000"/>
          <w:sz w:val="18"/>
          <w:szCs w:val="18"/>
        </w:rPr>
        <w:t>座车，</w:t>
      </w:r>
      <w:r>
        <w:rPr>
          <w:rFonts w:hint="eastAsia" w:ascii="宋体" w:hAnsi="宋体" w:cs="宋体"/>
          <w:color w:val="FF0000"/>
          <w:sz w:val="18"/>
          <w:szCs w:val="18"/>
        </w:rPr>
        <w:t>如遇突发情况我社可能调整，当地用车全程有</w:t>
      </w:r>
      <w:r>
        <w:rPr>
          <w:rFonts w:ascii="宋体" w:hAnsi="宋体" w:cs="宋体"/>
          <w:color w:val="FF0000"/>
          <w:sz w:val="18"/>
          <w:szCs w:val="18"/>
        </w:rPr>
        <w:t>WIFI</w:t>
      </w:r>
      <w:r>
        <w:rPr>
          <w:rFonts w:hint="eastAsia" w:ascii="宋体" w:hAnsi="宋体" w:cs="宋体"/>
          <w:color w:val="FF0000"/>
          <w:sz w:val="18"/>
          <w:szCs w:val="18"/>
        </w:rPr>
        <w:t>可能会信号不好，希望您谅解。</w:t>
      </w:r>
      <w:r>
        <w:rPr>
          <w:rFonts w:hint="eastAsia" w:ascii="宋体" w:hAnsi="宋体" w:cs="Arial"/>
          <w:color w:val="FF0000"/>
          <w:sz w:val="18"/>
          <w:szCs w:val="18"/>
        </w:rPr>
        <w:t>）埃及段15-19人安排33座车</w:t>
      </w:r>
    </w:p>
    <w:p>
      <w:pPr>
        <w:numPr>
          <w:ilvl w:val="0"/>
          <w:numId w:val="2"/>
        </w:numPr>
        <w:rPr>
          <w:rFonts w:ascii="宋体" w:cs="Arial"/>
          <w:sz w:val="18"/>
          <w:szCs w:val="18"/>
        </w:rPr>
      </w:pPr>
      <w:r>
        <w:rPr>
          <w:rFonts w:hint="eastAsia" w:ascii="宋体" w:hAnsi="宋体" w:cs="Arial"/>
          <w:sz w:val="18"/>
          <w:szCs w:val="18"/>
        </w:rPr>
        <w:t>境外导游服务</w:t>
      </w:r>
      <w:r>
        <w:rPr>
          <w:rFonts w:hint="eastAsia" w:ascii="Arial" w:hAnsi="宋体" w:cs="Arial"/>
          <w:color w:val="FF0000"/>
          <w:sz w:val="18"/>
          <w:szCs w:val="18"/>
        </w:rPr>
        <w:t>(由于土耳其国家旅游局规定,不允许外籍人士作为导游带团,故我社安排当地英文持证导游+领队兼中文翻译或当地持证中文导游+领队,保证同等服务质量,望周知!),埃及段中文导游</w:t>
      </w:r>
    </w:p>
    <w:p>
      <w:pPr>
        <w:numPr>
          <w:ilvl w:val="0"/>
          <w:numId w:val="2"/>
        </w:numPr>
        <w:rPr>
          <w:rFonts w:ascii="宋体" w:cs="Arial"/>
          <w:sz w:val="18"/>
          <w:szCs w:val="18"/>
        </w:rPr>
      </w:pPr>
      <w:r>
        <w:rPr>
          <w:rFonts w:hint="eastAsia" w:ascii="宋体" w:hAnsi="宋体" w:cs="Arial"/>
          <w:sz w:val="18"/>
          <w:szCs w:val="18"/>
        </w:rPr>
        <w:t>酒店自助早餐，当地午晚餐或中餐、（中餐：六菜一汤，</w:t>
      </w:r>
      <w:r>
        <w:rPr>
          <w:rFonts w:ascii="宋体" w:hAnsi="宋体" w:cs="Arial"/>
          <w:sz w:val="18"/>
          <w:szCs w:val="18"/>
        </w:rPr>
        <w:t>10</w:t>
      </w:r>
      <w:r>
        <w:rPr>
          <w:rFonts w:hint="eastAsia" w:ascii="宋体" w:hAnsi="宋体" w:cs="Arial"/>
          <w:sz w:val="18"/>
          <w:szCs w:val="18"/>
        </w:rPr>
        <w:t>人一桌，如人数减少，则会根据实际人数做适当调整）；</w:t>
      </w:r>
      <w:r>
        <w:rPr>
          <w:rFonts w:ascii="宋体" w:hAnsi="宋体"/>
          <w:sz w:val="18"/>
          <w:szCs w:val="18"/>
        </w:rPr>
        <w:t>(</w:t>
      </w:r>
      <w:r>
        <w:rPr>
          <w:rFonts w:hint="eastAsia" w:ascii="宋体" w:hAnsi="宋体"/>
          <w:sz w:val="18"/>
          <w:szCs w:val="18"/>
        </w:rPr>
        <w:t>用餐时间在飞机或船上以机船餐为准，不再另补，如因自身原因放弃用餐，则餐费不退</w:t>
      </w:r>
      <w:r>
        <w:rPr>
          <w:rFonts w:ascii="宋体" w:hAnsi="宋体"/>
          <w:sz w:val="18"/>
          <w:szCs w:val="18"/>
        </w:rPr>
        <w:t>)</w:t>
      </w:r>
      <w:r>
        <w:rPr>
          <w:rFonts w:hint="eastAsia" w:ascii="宋体" w:hAnsi="宋体"/>
          <w:sz w:val="18"/>
          <w:szCs w:val="18"/>
        </w:rPr>
        <w:t>。</w:t>
      </w:r>
    </w:p>
    <w:p>
      <w:pPr>
        <w:numPr>
          <w:ilvl w:val="0"/>
          <w:numId w:val="2"/>
        </w:numPr>
        <w:rPr>
          <w:rFonts w:ascii="宋体" w:cs="Arial"/>
          <w:sz w:val="18"/>
          <w:szCs w:val="18"/>
        </w:rPr>
      </w:pPr>
      <w:r>
        <w:rPr>
          <w:rFonts w:hint="eastAsia" w:ascii="宋体" w:hAnsi="宋体" w:cs="Arial"/>
          <w:sz w:val="18"/>
          <w:szCs w:val="18"/>
        </w:rPr>
        <w:t>行程中所列入内参观景点首道门票；（如因自身原因放弃参观，景点门票费不退）</w:t>
      </w:r>
    </w:p>
    <w:p>
      <w:pPr>
        <w:numPr>
          <w:ilvl w:val="0"/>
          <w:numId w:val="2"/>
        </w:numPr>
        <w:rPr>
          <w:rFonts w:ascii="宋体" w:cs="Arial"/>
          <w:bCs/>
          <w:sz w:val="18"/>
          <w:szCs w:val="18"/>
        </w:rPr>
      </w:pPr>
      <w:r>
        <w:rPr>
          <w:rFonts w:hint="eastAsia" w:ascii="宋体" w:hAnsi="宋体" w:cs="Arial"/>
          <w:bCs/>
          <w:sz w:val="18"/>
          <w:szCs w:val="18"/>
        </w:rPr>
        <w:t>旅行社责任险；</w:t>
      </w:r>
    </w:p>
    <w:p>
      <w:pPr>
        <w:numPr>
          <w:ilvl w:val="0"/>
          <w:numId w:val="2"/>
        </w:numPr>
        <w:rPr>
          <w:rFonts w:ascii="宋体" w:cs="Arial"/>
          <w:bCs/>
          <w:sz w:val="18"/>
          <w:szCs w:val="18"/>
        </w:rPr>
      </w:pPr>
      <w:r>
        <w:rPr>
          <w:rFonts w:hint="eastAsia" w:ascii="宋体" w:hAnsi="宋体" w:cs="Arial"/>
          <w:sz w:val="18"/>
          <w:szCs w:val="18"/>
        </w:rPr>
        <w:t>境外旅游意外伤害保险；</w:t>
      </w:r>
    </w:p>
    <w:p>
      <w:pPr>
        <w:widowControl w:val="0"/>
        <w:numPr>
          <w:numId w:val="0"/>
        </w:numPr>
        <w:tabs>
          <w:tab w:val="left" w:pos="420"/>
        </w:tabs>
        <w:jc w:val="both"/>
        <w:rPr>
          <w:rFonts w:hint="eastAsia" w:ascii="宋体" w:hAnsi="宋体" w:cs="Arial"/>
          <w:sz w:val="18"/>
          <w:szCs w:val="18"/>
        </w:rPr>
      </w:pPr>
    </w:p>
    <w:p>
      <w:pPr>
        <w:widowControl w:val="0"/>
        <w:numPr>
          <w:numId w:val="0"/>
        </w:numPr>
        <w:tabs>
          <w:tab w:val="left" w:pos="420"/>
        </w:tabs>
        <w:jc w:val="both"/>
        <w:rPr>
          <w:rFonts w:hint="eastAsia" w:ascii="宋体" w:hAnsi="宋体" w:cs="Arial"/>
          <w:sz w:val="18"/>
          <w:szCs w:val="18"/>
        </w:rPr>
      </w:pPr>
    </w:p>
    <w:p>
      <w:pPr>
        <w:numPr>
          <w:ilvl w:val="0"/>
          <w:numId w:val="2"/>
        </w:numPr>
        <w:rPr>
          <w:rFonts w:ascii="宋体" w:cs="Arial"/>
          <w:bCs/>
          <w:sz w:val="18"/>
          <w:szCs w:val="18"/>
        </w:rPr>
      </w:pPr>
      <w:r>
        <w:rPr>
          <w:rFonts w:hint="eastAsia" w:ascii="宋体" w:hAnsi="宋体" w:cs="Arial"/>
          <w:sz w:val="18"/>
          <w:szCs w:val="18"/>
          <w:lang w:val="en-US" w:eastAsia="zh-CN"/>
        </w:rPr>
        <w:t>签证费。</w:t>
      </w:r>
    </w:p>
    <w:p>
      <w:pPr>
        <w:rPr>
          <w:rFonts w:ascii="宋体" w:hAnsi="宋体" w:cs="Arial"/>
          <w:b/>
          <w:bCs/>
          <w:sz w:val="18"/>
          <w:szCs w:val="18"/>
        </w:rPr>
      </w:pPr>
    </w:p>
    <w:p>
      <w:pPr>
        <w:rPr>
          <w:rFonts w:ascii="宋体" w:cs="Arial"/>
          <w:sz w:val="18"/>
          <w:szCs w:val="18"/>
        </w:rPr>
      </w:pPr>
      <w:r>
        <w:rPr>
          <w:rFonts w:hint="eastAsia" w:ascii="宋体" w:hAnsi="宋体" w:cs="Arial"/>
          <w:b/>
          <w:bCs/>
          <w:sz w:val="18"/>
          <w:szCs w:val="18"/>
        </w:rPr>
        <w:t>不含项目：</w:t>
      </w:r>
    </w:p>
    <w:p>
      <w:pPr>
        <w:numPr>
          <w:ilvl w:val="0"/>
          <w:numId w:val="3"/>
        </w:numPr>
        <w:ind w:right="-1233" w:rightChars="-587"/>
        <w:rPr>
          <w:rFonts w:ascii="宋体" w:hAnsi="宋体" w:cs="Arial"/>
          <w:sz w:val="18"/>
          <w:szCs w:val="18"/>
        </w:rPr>
      </w:pPr>
      <w:r>
        <w:rPr>
          <w:rFonts w:hint="eastAsia" w:ascii="宋体" w:hAnsi="宋体" w:cs="Arial"/>
          <w:sz w:val="18"/>
          <w:szCs w:val="18"/>
        </w:rPr>
        <w:t>护照费用；</w:t>
      </w:r>
    </w:p>
    <w:p>
      <w:pPr>
        <w:numPr>
          <w:ilvl w:val="0"/>
          <w:numId w:val="3"/>
        </w:numPr>
        <w:ind w:right="-1233" w:rightChars="-587"/>
        <w:rPr>
          <w:rFonts w:ascii="宋体" w:hAnsi="宋体" w:cs="Arial"/>
          <w:b/>
          <w:color w:val="FF0000"/>
          <w:sz w:val="18"/>
          <w:szCs w:val="18"/>
        </w:rPr>
      </w:pPr>
      <w:r>
        <w:rPr>
          <w:rFonts w:hint="eastAsia" w:ascii="宋体" w:hAnsi="宋体" w:cs="Arial"/>
          <w:b/>
          <w:color w:val="FF0000"/>
          <w:sz w:val="18"/>
          <w:szCs w:val="18"/>
        </w:rPr>
        <w:t xml:space="preserve">司机导游小费 </w:t>
      </w:r>
      <w:r>
        <w:rPr>
          <w:rFonts w:hint="eastAsia" w:ascii="宋体" w:hAnsi="宋体" w:cs="Arial"/>
          <w:b/>
          <w:color w:val="FF0000"/>
          <w:sz w:val="18"/>
          <w:szCs w:val="18"/>
          <w:lang w:val="en-US" w:eastAsia="zh-CN"/>
        </w:rPr>
        <w:t>1500</w:t>
      </w:r>
      <w:r>
        <w:rPr>
          <w:rFonts w:hint="eastAsia" w:ascii="宋体" w:hAnsi="宋体" w:cs="Arial"/>
          <w:b/>
          <w:color w:val="FF0000"/>
          <w:sz w:val="18"/>
          <w:szCs w:val="18"/>
        </w:rPr>
        <w:t>元/人，机场领队收取；</w:t>
      </w:r>
    </w:p>
    <w:p>
      <w:pPr>
        <w:ind w:right="-1233" w:rightChars="-587"/>
        <w:rPr>
          <w:rFonts w:ascii="宋体" w:cs="Arial"/>
          <w:sz w:val="18"/>
          <w:szCs w:val="18"/>
        </w:rPr>
      </w:pPr>
      <w:r>
        <w:rPr>
          <w:rFonts w:hint="eastAsia" w:ascii="宋体" w:hAnsi="宋体" w:cs="Arial"/>
          <w:sz w:val="18"/>
          <w:szCs w:val="18"/>
          <w:lang w:val="en-US" w:eastAsia="zh-CN"/>
        </w:rPr>
        <w:t>3</w:t>
      </w:r>
      <w:r>
        <w:rPr>
          <w:rFonts w:hint="eastAsia" w:ascii="宋体" w:hAnsi="宋体" w:cs="Arial"/>
          <w:sz w:val="18"/>
          <w:szCs w:val="18"/>
        </w:rPr>
        <w:t>．签证相关的例如未成年人公证，认证等相关费用；</w:t>
      </w:r>
    </w:p>
    <w:p>
      <w:pPr>
        <w:ind w:left="270" w:hanging="270" w:hangingChars="150"/>
        <w:rPr>
          <w:rFonts w:ascii="宋体" w:cs="Arial"/>
          <w:b/>
          <w:sz w:val="18"/>
          <w:szCs w:val="18"/>
        </w:rPr>
      </w:pPr>
      <w:r>
        <w:rPr>
          <w:rFonts w:hint="eastAsia" w:ascii="宋体" w:hAnsi="宋体" w:cs="Arial"/>
          <w:sz w:val="18"/>
          <w:szCs w:val="18"/>
          <w:lang w:val="en-US" w:eastAsia="zh-CN"/>
        </w:rPr>
        <w:t>4</w:t>
      </w:r>
      <w:r>
        <w:rPr>
          <w:rFonts w:hint="eastAsia" w:ascii="宋体" w:hAnsi="宋体" w:cs="Arial"/>
          <w:sz w:val="18"/>
          <w:szCs w:val="18"/>
        </w:rPr>
        <w:t>、依照旅游业现行业规定，本公司有权依据最终出团人数，调整分房情况。客人报名时为单男或单女，分房时如产生自然单间，单间差请客人自理！</w:t>
      </w:r>
      <w:r>
        <w:rPr>
          <w:rFonts w:hint="eastAsia" w:ascii="宋体" w:hAnsi="宋体" w:cs="Arial"/>
          <w:b/>
          <w:sz w:val="18"/>
          <w:szCs w:val="18"/>
        </w:rPr>
        <w:t>单房差</w:t>
      </w:r>
      <w:r>
        <w:rPr>
          <w:rFonts w:hint="eastAsia" w:ascii="宋体" w:hAnsi="宋体" w:cs="Arial"/>
          <w:b/>
          <w:sz w:val="18"/>
          <w:szCs w:val="18"/>
          <w:lang w:val="en-US" w:eastAsia="zh-CN"/>
        </w:rPr>
        <w:t>3</w:t>
      </w:r>
      <w:r>
        <w:rPr>
          <w:rFonts w:hint="eastAsia" w:ascii="宋体" w:hAnsi="宋体" w:cs="Arial"/>
          <w:b/>
          <w:sz w:val="18"/>
          <w:szCs w:val="18"/>
        </w:rPr>
        <w:t>500元 /人</w:t>
      </w:r>
    </w:p>
    <w:p>
      <w:pPr>
        <w:ind w:right="-1233" w:rightChars="-587"/>
        <w:rPr>
          <w:rFonts w:ascii="宋体" w:cs="Arial"/>
          <w:sz w:val="18"/>
          <w:szCs w:val="18"/>
        </w:rPr>
      </w:pPr>
      <w:r>
        <w:rPr>
          <w:rFonts w:hint="eastAsia" w:ascii="宋体" w:hAnsi="宋体" w:cs="Arial"/>
          <w:sz w:val="18"/>
          <w:szCs w:val="18"/>
          <w:lang w:val="en-US" w:eastAsia="zh-CN"/>
        </w:rPr>
        <w:t>5</w:t>
      </w:r>
      <w:r>
        <w:rPr>
          <w:rFonts w:hint="eastAsia" w:ascii="宋体" w:hAnsi="宋体" w:cs="Arial"/>
          <w:sz w:val="18"/>
          <w:szCs w:val="18"/>
        </w:rPr>
        <w:t>、酒店内电话、传真、洗熨、收费电视、饮料等费用；</w:t>
      </w:r>
    </w:p>
    <w:p>
      <w:pPr>
        <w:ind w:right="-1233" w:rightChars="-587"/>
        <w:rPr>
          <w:rFonts w:ascii="宋体" w:cs="Arial"/>
          <w:sz w:val="18"/>
          <w:szCs w:val="18"/>
        </w:rPr>
      </w:pPr>
      <w:r>
        <w:rPr>
          <w:rFonts w:hint="eastAsia" w:ascii="宋体" w:hAnsi="宋体" w:cs="Arial"/>
          <w:sz w:val="18"/>
          <w:szCs w:val="18"/>
          <w:lang w:val="en-US" w:eastAsia="zh-CN"/>
        </w:rPr>
        <w:t>6</w:t>
      </w:r>
      <w:r>
        <w:rPr>
          <w:rFonts w:hint="eastAsia" w:ascii="宋体" w:hAnsi="宋体" w:cs="Arial"/>
          <w:sz w:val="18"/>
          <w:szCs w:val="18"/>
        </w:rPr>
        <w:t>、洗衣，理发，电话，饮料，烟酒，付费电视，行李搬运等私人费用；</w:t>
      </w:r>
    </w:p>
    <w:p>
      <w:pPr>
        <w:ind w:right="-1233" w:rightChars="-587"/>
        <w:rPr>
          <w:rFonts w:ascii="宋体" w:cs="Arial"/>
          <w:sz w:val="18"/>
          <w:szCs w:val="18"/>
        </w:rPr>
      </w:pPr>
      <w:r>
        <w:rPr>
          <w:rFonts w:hint="eastAsia" w:ascii="宋体" w:hAnsi="宋体" w:cs="宋体"/>
          <w:color w:val="000000"/>
          <w:sz w:val="18"/>
          <w:szCs w:val="18"/>
          <w:lang w:val="en-US" w:eastAsia="zh-CN"/>
        </w:rPr>
        <w:t>7</w:t>
      </w:r>
      <w:r>
        <w:rPr>
          <w:rFonts w:hint="eastAsia" w:ascii="宋体" w:hAnsi="宋体" w:cs="宋体"/>
          <w:color w:val="000000"/>
          <w:sz w:val="18"/>
          <w:szCs w:val="18"/>
        </w:rPr>
        <w:t>、转候机</w:t>
      </w:r>
      <w:r>
        <w:rPr>
          <w:rFonts w:ascii="宋体" w:hAnsi="宋体" w:cs="宋体"/>
          <w:color w:val="000000"/>
          <w:sz w:val="18"/>
          <w:szCs w:val="18"/>
        </w:rPr>
        <w:t>/</w:t>
      </w:r>
      <w:r>
        <w:rPr>
          <w:rFonts w:hint="eastAsia" w:ascii="宋体" w:hAnsi="宋体" w:cs="宋体"/>
          <w:color w:val="000000"/>
          <w:sz w:val="18"/>
          <w:szCs w:val="18"/>
        </w:rPr>
        <w:t>火车</w:t>
      </w:r>
      <w:r>
        <w:rPr>
          <w:rFonts w:ascii="宋体" w:hAnsi="宋体" w:cs="宋体"/>
          <w:color w:val="000000"/>
          <w:sz w:val="18"/>
          <w:szCs w:val="18"/>
        </w:rPr>
        <w:t>/</w:t>
      </w:r>
      <w:r>
        <w:rPr>
          <w:rFonts w:hint="eastAsia" w:ascii="宋体" w:hAnsi="宋体" w:cs="宋体"/>
          <w:color w:val="000000"/>
          <w:sz w:val="18"/>
          <w:szCs w:val="18"/>
        </w:rPr>
        <w:t>船只时用餐。</w:t>
      </w:r>
    </w:p>
    <w:p>
      <w:pPr>
        <w:ind w:right="-1233" w:rightChars="-587"/>
        <w:rPr>
          <w:rFonts w:ascii="宋体" w:cs="Arial"/>
          <w:sz w:val="18"/>
          <w:szCs w:val="18"/>
        </w:rPr>
      </w:pPr>
      <w:r>
        <w:rPr>
          <w:rFonts w:hint="eastAsia" w:ascii="宋体" w:hAnsi="宋体" w:cs="宋体"/>
          <w:color w:val="000000"/>
          <w:sz w:val="18"/>
          <w:szCs w:val="18"/>
          <w:lang w:val="en-US" w:eastAsia="zh-CN"/>
        </w:rPr>
        <w:t>8</w:t>
      </w:r>
      <w:r>
        <w:rPr>
          <w:rFonts w:hint="eastAsia" w:ascii="宋体" w:hAnsi="宋体" w:cs="宋体"/>
          <w:color w:val="000000"/>
          <w:sz w:val="18"/>
          <w:szCs w:val="18"/>
        </w:rPr>
        <w:t>、行李在航班托运期间的造成损坏的经济损失和责任。</w:t>
      </w:r>
    </w:p>
    <w:p>
      <w:pPr>
        <w:ind w:right="-1233" w:rightChars="-587"/>
        <w:rPr>
          <w:rFonts w:ascii="宋体" w:cs="Arial"/>
          <w:sz w:val="18"/>
          <w:szCs w:val="18"/>
        </w:rPr>
      </w:pPr>
      <w:r>
        <w:rPr>
          <w:rFonts w:hint="eastAsia" w:ascii="宋体" w:hAnsi="宋体" w:cs="宋体"/>
          <w:color w:val="000000"/>
          <w:sz w:val="18"/>
          <w:szCs w:val="18"/>
          <w:lang w:val="en-US" w:eastAsia="zh-CN"/>
        </w:rPr>
        <w:t>9</w:t>
      </w:r>
      <w:r>
        <w:rPr>
          <w:rFonts w:hint="eastAsia" w:ascii="宋体" w:hAnsi="宋体" w:cs="宋体"/>
          <w:color w:val="000000"/>
          <w:sz w:val="18"/>
          <w:szCs w:val="18"/>
        </w:rPr>
        <w:t>、因气候或飞机、车辆、船只等交通工具发生故障导致时间延误或行程更改引起的经济损失和责任；</w:t>
      </w:r>
    </w:p>
    <w:p>
      <w:pPr>
        <w:ind w:right="-1233" w:rightChars="-587"/>
        <w:rPr>
          <w:rFonts w:ascii="宋体" w:cs="Arial"/>
          <w:sz w:val="18"/>
          <w:szCs w:val="18"/>
        </w:rPr>
      </w:pPr>
      <w:r>
        <w:rPr>
          <w:rFonts w:hint="eastAsia" w:ascii="宋体" w:hAnsi="宋体" w:cs="宋体"/>
          <w:color w:val="000000"/>
          <w:sz w:val="18"/>
          <w:szCs w:val="18"/>
          <w:lang w:val="en-US" w:eastAsia="zh-CN"/>
        </w:rPr>
        <w:t>10</w:t>
      </w:r>
      <w:r>
        <w:rPr>
          <w:rFonts w:hint="eastAsia" w:ascii="宋体" w:hAnsi="宋体" w:cs="宋体"/>
          <w:color w:val="000000"/>
          <w:sz w:val="18"/>
          <w:szCs w:val="18"/>
        </w:rPr>
        <w:t>、因个人原因滞留产生的一切费用；</w:t>
      </w:r>
    </w:p>
    <w:p>
      <w:pPr>
        <w:ind w:right="-1233" w:rightChars="-587"/>
        <w:rPr>
          <w:rFonts w:ascii="宋体" w:cs="Arial"/>
          <w:sz w:val="18"/>
          <w:szCs w:val="18"/>
        </w:rPr>
      </w:pPr>
      <w:r>
        <w:rPr>
          <w:rFonts w:ascii="宋体" w:hAnsi="宋体" w:cs="宋体"/>
          <w:color w:val="000000"/>
          <w:sz w:val="18"/>
          <w:szCs w:val="18"/>
        </w:rPr>
        <w:t>1</w:t>
      </w:r>
      <w:r>
        <w:rPr>
          <w:rFonts w:hint="eastAsia" w:ascii="宋体" w:hAnsi="宋体" w:cs="宋体"/>
          <w:color w:val="000000"/>
          <w:sz w:val="18"/>
          <w:szCs w:val="18"/>
          <w:lang w:val="en-US" w:eastAsia="zh-CN"/>
        </w:rPr>
        <w:t>1</w:t>
      </w:r>
      <w:r>
        <w:rPr>
          <w:rFonts w:hint="eastAsia" w:ascii="宋体" w:hAnsi="宋体" w:cs="宋体"/>
          <w:color w:val="000000"/>
          <w:sz w:val="18"/>
          <w:szCs w:val="18"/>
        </w:rPr>
        <w:t>、行程列明以外的景点或活动所引起的任何费用；</w:t>
      </w:r>
    </w:p>
    <w:p>
      <w:pPr>
        <w:ind w:right="-1233" w:rightChars="-587"/>
        <w:rPr>
          <w:rFonts w:ascii="宋体" w:cs="宋体"/>
          <w:color w:val="000000"/>
          <w:sz w:val="18"/>
          <w:szCs w:val="18"/>
        </w:rPr>
      </w:pPr>
      <w:r>
        <w:rPr>
          <w:rFonts w:ascii="宋体" w:hAnsi="宋体" w:cs="宋体"/>
          <w:color w:val="000000"/>
          <w:sz w:val="18"/>
          <w:szCs w:val="18"/>
        </w:rPr>
        <w:t>1</w:t>
      </w:r>
      <w:r>
        <w:rPr>
          <w:rFonts w:hint="eastAsia" w:ascii="宋体" w:hAnsi="宋体" w:cs="宋体"/>
          <w:color w:val="000000"/>
          <w:sz w:val="18"/>
          <w:szCs w:val="18"/>
          <w:lang w:val="en-US" w:eastAsia="zh-CN"/>
        </w:rPr>
        <w:t>2</w:t>
      </w:r>
      <w:r>
        <w:rPr>
          <w:rFonts w:hint="eastAsia" w:ascii="宋体" w:hAnsi="宋体" w:cs="宋体"/>
          <w:color w:val="000000"/>
          <w:sz w:val="18"/>
          <w:szCs w:val="18"/>
        </w:rPr>
        <w:t>、旅游费用不包括旅游者因违约、自身过错、自由活动期间内行为或自身疾病引起的人身和财产损失；</w:t>
      </w:r>
    </w:p>
    <w:p>
      <w:pPr>
        <w:ind w:right="-1233" w:rightChars="-587"/>
        <w:rPr>
          <w:rFonts w:ascii="宋体" w:cs="宋体"/>
          <w:color w:val="000000"/>
          <w:sz w:val="18"/>
          <w:szCs w:val="18"/>
        </w:rPr>
      </w:pPr>
      <w:r>
        <w:rPr>
          <w:rFonts w:ascii="宋体" w:hAnsi="宋体" w:cs="宋体"/>
          <w:color w:val="000000"/>
          <w:sz w:val="18"/>
          <w:szCs w:val="18"/>
        </w:rPr>
        <w:t>1</w:t>
      </w:r>
      <w:r>
        <w:rPr>
          <w:rFonts w:hint="eastAsia" w:ascii="宋体" w:hAnsi="宋体" w:cs="宋体"/>
          <w:color w:val="000000"/>
          <w:sz w:val="18"/>
          <w:szCs w:val="18"/>
          <w:lang w:val="en-US" w:eastAsia="zh-CN"/>
        </w:rPr>
        <w:t>3</w:t>
      </w:r>
      <w:r>
        <w:rPr>
          <w:rFonts w:hint="eastAsia" w:ascii="宋体" w:hAnsi="宋体" w:cs="宋体"/>
          <w:color w:val="000000"/>
          <w:sz w:val="18"/>
          <w:szCs w:val="18"/>
        </w:rPr>
        <w:t>、服务项目未提到的其他一切费用，例如特种门票（缆车等）；</w:t>
      </w:r>
    </w:p>
    <w:p>
      <w:pPr>
        <w:ind w:right="-1233" w:rightChars="-587"/>
        <w:rPr>
          <w:rFonts w:ascii="宋体" w:hAnsi="宋体" w:cs="Arial"/>
          <w:sz w:val="18"/>
          <w:szCs w:val="18"/>
        </w:rPr>
      </w:pPr>
      <w:r>
        <w:rPr>
          <w:rFonts w:ascii="宋体" w:hAnsi="宋体" w:cs="Arial"/>
          <w:sz w:val="18"/>
          <w:szCs w:val="18"/>
        </w:rPr>
        <w:t>1</w:t>
      </w:r>
      <w:r>
        <w:rPr>
          <w:rFonts w:hint="eastAsia" w:ascii="宋体" w:hAnsi="宋体" w:cs="Arial"/>
          <w:sz w:val="18"/>
          <w:szCs w:val="18"/>
          <w:lang w:val="en-US" w:eastAsia="zh-CN"/>
        </w:rPr>
        <w:t>4</w:t>
      </w:r>
      <w:r>
        <w:rPr>
          <w:rFonts w:hint="eastAsia" w:ascii="宋体" w:hAnsi="宋体" w:cs="Arial"/>
          <w:sz w:val="18"/>
          <w:szCs w:val="18"/>
        </w:rPr>
        <w:t>、当地国家景点门票外另收的租耳机费用；</w:t>
      </w:r>
    </w:p>
    <w:p>
      <w:pPr>
        <w:ind w:right="-1233" w:rightChars="-587" w:firstLine="181" w:firstLineChars="100"/>
        <w:rPr>
          <w:rFonts w:ascii="宋体" w:hAnsi="宋体" w:cs="Arial"/>
          <w:b/>
          <w:color w:val="FF0000"/>
          <w:sz w:val="18"/>
          <w:szCs w:val="18"/>
        </w:rPr>
      </w:pPr>
      <w:r>
        <w:rPr>
          <w:rFonts w:hint="eastAsia" w:ascii="宋体" w:hAnsi="宋体" w:cs="Arial"/>
          <w:b/>
          <w:color w:val="FF0000"/>
          <w:sz w:val="18"/>
          <w:szCs w:val="18"/>
        </w:rPr>
        <w:t>11岁儿童(含11岁)不占床减400,占床与成人同价,12岁以上(含12岁)必须占床</w:t>
      </w:r>
    </w:p>
    <w:p>
      <w:pPr>
        <w:ind w:right="-1233" w:rightChars="-587"/>
        <w:rPr>
          <w:rFonts w:hint="eastAsia" w:ascii="宋体" w:hAnsi="宋体" w:cs="Arial"/>
          <w:b/>
          <w:color w:val="FF0000"/>
          <w:sz w:val="18"/>
          <w:szCs w:val="18"/>
        </w:rPr>
      </w:pPr>
      <w:r>
        <w:rPr>
          <w:rFonts w:ascii="宋体" w:cs="宋体"/>
          <w:b/>
          <w:color w:val="000000"/>
          <w:sz w:val="18"/>
          <w:szCs w:val="18"/>
        </w:rPr>
        <w:tab/>
      </w:r>
    </w:p>
    <w:p>
      <w:pPr>
        <w:spacing w:line="240" w:lineRule="atLeast"/>
        <w:rPr>
          <w:rFonts w:ascii="宋体" w:hAnsi="宋体"/>
          <w:b/>
          <w:sz w:val="18"/>
          <w:szCs w:val="18"/>
        </w:rPr>
      </w:pPr>
    </w:p>
    <w:p>
      <w:pPr>
        <w:spacing w:line="240" w:lineRule="atLeast"/>
        <w:rPr>
          <w:rFonts w:ascii="宋体"/>
          <w:b/>
          <w:sz w:val="18"/>
          <w:szCs w:val="18"/>
        </w:rPr>
      </w:pPr>
      <w:r>
        <w:rPr>
          <w:rFonts w:hint="eastAsia" w:ascii="宋体" w:hAnsi="宋体"/>
          <w:b/>
          <w:sz w:val="18"/>
          <w:szCs w:val="18"/>
        </w:rPr>
        <w:t>服务标准说明：</w:t>
      </w:r>
    </w:p>
    <w:p>
      <w:pPr>
        <w:spacing w:line="240" w:lineRule="atLeast"/>
        <w:rPr>
          <w:rFonts w:ascii="宋体"/>
          <w:sz w:val="18"/>
          <w:szCs w:val="18"/>
        </w:rPr>
      </w:pPr>
      <w:r>
        <w:rPr>
          <w:rFonts w:hint="eastAsia" w:ascii="宋体" w:hAnsi="宋体"/>
          <w:sz w:val="18"/>
          <w:szCs w:val="18"/>
        </w:rPr>
        <w:t>行程说明：</w:t>
      </w:r>
    </w:p>
    <w:p>
      <w:pPr>
        <w:tabs>
          <w:tab w:val="left" w:pos="1140"/>
          <w:tab w:val="left" w:pos="1740"/>
        </w:tabs>
        <w:spacing w:line="240" w:lineRule="atLeast"/>
        <w:rPr>
          <w:rFonts w:ascii="宋体"/>
          <w:sz w:val="18"/>
          <w:szCs w:val="18"/>
        </w:rPr>
      </w:pPr>
      <w:r>
        <w:rPr>
          <w:rFonts w:hint="eastAsia" w:ascii="宋体" w:hAnsi="宋体"/>
          <w:sz w:val="18"/>
          <w:szCs w:val="18"/>
        </w:rPr>
        <w:t>1.如遇部分景点节假日休息或庆典等，本社有权根据实际情况调整行程游览先后顺序，以尽可能保证游览内容。但客观因素限制确实无法安排的，本社将根据实际情况进行调整，敬请各位贵宾理解与配合！</w:t>
      </w:r>
    </w:p>
    <w:p>
      <w:pPr>
        <w:tabs>
          <w:tab w:val="left" w:pos="1140"/>
          <w:tab w:val="left" w:pos="1740"/>
        </w:tabs>
        <w:spacing w:line="240" w:lineRule="atLeast"/>
        <w:rPr>
          <w:rFonts w:ascii="宋体"/>
          <w:sz w:val="18"/>
          <w:szCs w:val="18"/>
        </w:rPr>
      </w:pPr>
      <w:r>
        <w:rPr>
          <w:rFonts w:hint="eastAsia" w:ascii="宋体" w:hAnsi="宋体"/>
          <w:sz w:val="18"/>
          <w:szCs w:val="18"/>
        </w:rPr>
        <w:t>2.行程景点实际游览最短时间，以行程中标注时间为准；</w:t>
      </w:r>
    </w:p>
    <w:p>
      <w:pPr>
        <w:tabs>
          <w:tab w:val="left" w:pos="1140"/>
          <w:tab w:val="left" w:pos="1740"/>
        </w:tabs>
        <w:spacing w:line="240" w:lineRule="atLeast"/>
        <w:rPr>
          <w:rFonts w:ascii="宋体"/>
          <w:sz w:val="18"/>
          <w:szCs w:val="18"/>
        </w:rPr>
      </w:pPr>
      <w:r>
        <w:rPr>
          <w:rFonts w:hint="eastAsia" w:ascii="宋体" w:hAnsi="宋体"/>
          <w:sz w:val="18"/>
          <w:szCs w:val="18"/>
        </w:rPr>
        <w:t>3.根据国际航班团队搭乘要求，团队通常须提前</w:t>
      </w:r>
      <w:r>
        <w:rPr>
          <w:rFonts w:ascii="宋体" w:hAnsi="宋体"/>
          <w:sz w:val="18"/>
          <w:szCs w:val="18"/>
        </w:rPr>
        <w:t>3-3.5</w:t>
      </w:r>
      <w:r>
        <w:rPr>
          <w:rFonts w:hint="eastAsia" w:ascii="宋体" w:hAnsi="宋体"/>
          <w:sz w:val="18"/>
          <w:szCs w:val="18"/>
        </w:rPr>
        <w:t>小时到达机场办理登机手续，故国际航班在当地下午</w:t>
      </w:r>
      <w:r>
        <w:rPr>
          <w:rFonts w:ascii="宋体" w:hAnsi="宋体"/>
          <w:sz w:val="18"/>
          <w:szCs w:val="18"/>
        </w:rPr>
        <w:t>15</w:t>
      </w:r>
      <w:r>
        <w:rPr>
          <w:rFonts w:hint="eastAsia" w:ascii="宋体" w:hAnsi="宋体"/>
          <w:sz w:val="18"/>
          <w:szCs w:val="18"/>
        </w:rPr>
        <w:t>点前（含</w:t>
      </w:r>
      <w:r>
        <w:rPr>
          <w:rFonts w:ascii="宋体" w:hAnsi="宋体"/>
          <w:sz w:val="18"/>
          <w:szCs w:val="18"/>
        </w:rPr>
        <w:t>15</w:t>
      </w:r>
      <w:r>
        <w:rPr>
          <w:rFonts w:hint="eastAsia" w:ascii="宋体" w:hAnsi="宋体"/>
          <w:sz w:val="18"/>
          <w:szCs w:val="18"/>
        </w:rPr>
        <w:t>点），晚间</w:t>
      </w:r>
      <w:r>
        <w:rPr>
          <w:rFonts w:ascii="宋体" w:hAnsi="宋体"/>
          <w:sz w:val="18"/>
          <w:szCs w:val="18"/>
        </w:rPr>
        <w:t>21</w:t>
      </w:r>
      <w:r>
        <w:rPr>
          <w:rFonts w:hint="eastAsia" w:ascii="宋体" w:hAnsi="宋体"/>
          <w:sz w:val="18"/>
          <w:szCs w:val="18"/>
        </w:rPr>
        <w:t>点前（含</w:t>
      </w:r>
      <w:r>
        <w:rPr>
          <w:rFonts w:ascii="宋体" w:hAnsi="宋体"/>
          <w:sz w:val="18"/>
          <w:szCs w:val="18"/>
        </w:rPr>
        <w:t>21</w:t>
      </w:r>
      <w:r>
        <w:rPr>
          <w:rFonts w:hint="eastAsia" w:ascii="宋体" w:hAnsi="宋体"/>
          <w:sz w:val="18"/>
          <w:szCs w:val="18"/>
        </w:rPr>
        <w:t>点）起飞的，行程均不含午餐或晚餐。</w:t>
      </w:r>
    </w:p>
    <w:p>
      <w:pPr>
        <w:spacing w:line="240" w:lineRule="atLeast"/>
        <w:rPr>
          <w:rFonts w:ascii="宋体"/>
          <w:sz w:val="18"/>
          <w:szCs w:val="18"/>
        </w:rPr>
      </w:pPr>
      <w:r>
        <w:rPr>
          <w:rFonts w:hint="eastAsia" w:ascii="宋体" w:hAnsi="宋体"/>
          <w:sz w:val="18"/>
          <w:szCs w:val="18"/>
        </w:rPr>
        <w:t>酒店标准：</w:t>
      </w:r>
    </w:p>
    <w:p>
      <w:pPr>
        <w:pStyle w:val="15"/>
        <w:tabs>
          <w:tab w:val="left" w:pos="1140"/>
        </w:tabs>
        <w:spacing w:line="240" w:lineRule="atLeast"/>
        <w:ind w:firstLine="0" w:firstLineChars="0"/>
        <w:contextualSpacing/>
        <w:rPr>
          <w:rFonts w:ascii="宋体" w:cs="Arial"/>
          <w:sz w:val="18"/>
          <w:szCs w:val="18"/>
        </w:rPr>
      </w:pPr>
      <w:r>
        <w:rPr>
          <w:rFonts w:hint="eastAsia" w:ascii="宋体" w:hAnsi="宋体" w:cs="Arial"/>
          <w:sz w:val="18"/>
          <w:szCs w:val="18"/>
        </w:rPr>
        <w:t>4.行程中所列酒店星级标准为当地酒店评定标准；</w:t>
      </w:r>
    </w:p>
    <w:p>
      <w:pPr>
        <w:pStyle w:val="15"/>
        <w:tabs>
          <w:tab w:val="left" w:pos="1140"/>
        </w:tabs>
        <w:spacing w:line="240" w:lineRule="atLeast"/>
        <w:ind w:firstLine="0" w:firstLineChars="0"/>
        <w:contextualSpacing/>
        <w:rPr>
          <w:rFonts w:ascii="宋体" w:cs="Arial"/>
          <w:sz w:val="18"/>
          <w:szCs w:val="18"/>
        </w:rPr>
      </w:pPr>
      <w:r>
        <w:rPr>
          <w:rFonts w:hint="eastAsia" w:ascii="宋体" w:hAnsi="宋体" w:cs="Arial"/>
          <w:sz w:val="18"/>
          <w:szCs w:val="18"/>
        </w:rPr>
        <w:t>5.非洲中东的四－五星级酒店有一些大堂会比较小，有些酒店楼层不高，有可能没有电梯；</w:t>
      </w:r>
    </w:p>
    <w:p>
      <w:pPr>
        <w:tabs>
          <w:tab w:val="left" w:pos="1140"/>
        </w:tabs>
        <w:spacing w:line="240" w:lineRule="atLeast"/>
        <w:rPr>
          <w:rFonts w:ascii="宋体" w:cs="Arial"/>
          <w:sz w:val="18"/>
          <w:szCs w:val="18"/>
        </w:rPr>
      </w:pPr>
      <w:r>
        <w:rPr>
          <w:rFonts w:hint="eastAsia" w:ascii="宋体" w:hAnsi="宋体" w:cs="Arial"/>
          <w:sz w:val="18"/>
          <w:szCs w:val="18"/>
        </w:rPr>
        <w:t>6.有些酒店的双人标准房会设置一大一小两张床，方便有小孩的家庭游客；还有些酒店双人房只设置一张大的双人大床，放置双份床上用品，有时是二张单人床拼在一起，用时可拉开；</w:t>
      </w:r>
    </w:p>
    <w:p>
      <w:pPr>
        <w:pStyle w:val="15"/>
        <w:tabs>
          <w:tab w:val="left" w:pos="1140"/>
        </w:tabs>
        <w:spacing w:line="240" w:lineRule="atLeast"/>
        <w:ind w:firstLine="0" w:firstLineChars="0"/>
        <w:contextualSpacing/>
        <w:rPr>
          <w:rFonts w:ascii="宋体" w:cs="Arial"/>
          <w:sz w:val="18"/>
          <w:szCs w:val="18"/>
        </w:rPr>
      </w:pPr>
      <w:r>
        <w:rPr>
          <w:rFonts w:hint="eastAsia" w:ascii="宋体" w:hAnsi="宋体" w:cs="Arial"/>
          <w:sz w:val="18"/>
          <w:szCs w:val="18"/>
        </w:rPr>
        <w:t>7.由于各种原因如环保、如历史悠久、如气候较温和等，偶尔会有酒店无空调设备；</w:t>
      </w:r>
    </w:p>
    <w:p>
      <w:pPr>
        <w:pStyle w:val="15"/>
        <w:tabs>
          <w:tab w:val="left" w:pos="1140"/>
        </w:tabs>
        <w:spacing w:line="240" w:lineRule="atLeast"/>
        <w:ind w:firstLine="0" w:firstLineChars="0"/>
        <w:contextualSpacing/>
        <w:rPr>
          <w:rFonts w:ascii="宋体" w:cs="Arial"/>
          <w:sz w:val="18"/>
          <w:szCs w:val="18"/>
        </w:rPr>
      </w:pPr>
      <w:r>
        <w:rPr>
          <w:rFonts w:hint="eastAsia" w:ascii="宋体" w:cs="Arial"/>
          <w:sz w:val="18"/>
          <w:szCs w:val="18"/>
        </w:rPr>
        <w:t>8.</w:t>
      </w:r>
      <w:r>
        <w:rPr>
          <w:rFonts w:hint="eastAsia" w:ascii="宋体" w:hAnsi="宋体" w:cs="Arial"/>
          <w:sz w:val="18"/>
          <w:szCs w:val="18"/>
        </w:rPr>
        <w:t>按照酒店惯例，每标间可接待两大人带一个</w:t>
      </w:r>
      <w:r>
        <w:rPr>
          <w:rFonts w:ascii="宋体" w:hAnsi="宋体" w:cs="Arial"/>
          <w:sz w:val="18"/>
          <w:szCs w:val="18"/>
        </w:rPr>
        <w:t>1.2</w:t>
      </w:r>
      <w:r>
        <w:rPr>
          <w:rFonts w:hint="eastAsia" w:ascii="宋体" w:hAnsi="宋体" w:cs="Arial"/>
          <w:sz w:val="18"/>
          <w:szCs w:val="18"/>
        </w:rPr>
        <w:t>米以下儿童（不占床），具体费用根据所报团队情况而定；若一个大人带一个</w:t>
      </w:r>
      <w:r>
        <w:rPr>
          <w:rFonts w:ascii="宋体" w:hAnsi="宋体" w:cs="Arial"/>
          <w:sz w:val="18"/>
          <w:szCs w:val="18"/>
        </w:rPr>
        <w:t>1.2</w:t>
      </w:r>
      <w:r>
        <w:rPr>
          <w:rFonts w:hint="eastAsia" w:ascii="宋体" w:hAnsi="宋体" w:cs="Arial"/>
          <w:sz w:val="18"/>
          <w:szCs w:val="18"/>
        </w:rPr>
        <w:t>米以下儿童参团，建议住一标间，以免给其他游客休息造成不便；</w:t>
      </w:r>
    </w:p>
    <w:p>
      <w:pPr>
        <w:spacing w:line="240" w:lineRule="atLeast"/>
        <w:rPr>
          <w:rFonts w:ascii="宋体"/>
          <w:sz w:val="18"/>
          <w:szCs w:val="18"/>
        </w:rPr>
      </w:pPr>
      <w:r>
        <w:rPr>
          <w:rFonts w:hint="eastAsia" w:ascii="宋体" w:hAnsi="宋体"/>
          <w:sz w:val="18"/>
          <w:szCs w:val="18"/>
        </w:rPr>
        <w:t>保险说明：</w:t>
      </w:r>
    </w:p>
    <w:p>
      <w:pPr>
        <w:spacing w:line="240" w:lineRule="atLeast"/>
        <w:rPr>
          <w:rFonts w:ascii="宋体"/>
          <w:sz w:val="18"/>
          <w:szCs w:val="18"/>
        </w:rPr>
      </w:pPr>
      <w:r>
        <w:rPr>
          <w:rFonts w:hint="eastAsia" w:ascii="宋体" w:hAnsi="宋体"/>
          <w:sz w:val="18"/>
          <w:szCs w:val="18"/>
        </w:rPr>
        <w:t>9.我社所上境外旅游意外伤害保险，“</w:t>
      </w:r>
      <w:r>
        <w:rPr>
          <w:rFonts w:hint="eastAsia" w:ascii="宋体" w:hAnsi="宋体"/>
          <w:bCs/>
          <w:sz w:val="18"/>
          <w:szCs w:val="18"/>
        </w:rPr>
        <w:t>江泰太平洋之旅出境游（含边境游）保险方案一</w:t>
      </w:r>
      <w:r>
        <w:rPr>
          <w:rFonts w:hint="eastAsia" w:ascii="宋体" w:hAnsi="宋体"/>
          <w:sz w:val="18"/>
          <w:szCs w:val="18"/>
        </w:rPr>
        <w:t>”，此保险为我社代投保项目，游客所涉及到的任何保险问题请您直接与保险公司联系。（咨询及救援电话：</w:t>
      </w:r>
      <w:r>
        <w:rPr>
          <w:rFonts w:ascii="宋体" w:hAnsi="宋体"/>
          <w:sz w:val="18"/>
          <w:szCs w:val="18"/>
        </w:rPr>
        <w:t>86-10-66428888</w:t>
      </w:r>
      <w:r>
        <w:rPr>
          <w:rFonts w:hint="eastAsia" w:ascii="宋体" w:hAnsi="宋体"/>
          <w:sz w:val="18"/>
          <w:szCs w:val="18"/>
        </w:rPr>
        <w:t>）。</w:t>
      </w:r>
    </w:p>
    <w:p>
      <w:pPr>
        <w:spacing w:line="240" w:lineRule="atLeast"/>
        <w:rPr>
          <w:rFonts w:ascii="宋体"/>
          <w:sz w:val="18"/>
          <w:szCs w:val="18"/>
        </w:rPr>
      </w:pPr>
      <w:r>
        <w:rPr>
          <w:rFonts w:hint="eastAsia" w:ascii="宋体" w:hAnsi="宋体"/>
          <w:sz w:val="18"/>
          <w:szCs w:val="18"/>
        </w:rPr>
        <w:t>10.旅游意外伤害险不包括游客自身携带疾病、旧病复发，且在出团日前</w:t>
      </w:r>
      <w:r>
        <w:rPr>
          <w:rFonts w:ascii="宋体" w:hAnsi="宋体"/>
          <w:sz w:val="18"/>
          <w:szCs w:val="18"/>
        </w:rPr>
        <w:t>180</w:t>
      </w:r>
      <w:r>
        <w:rPr>
          <w:rFonts w:hint="eastAsia" w:ascii="宋体" w:hAnsi="宋体"/>
          <w:sz w:val="18"/>
          <w:szCs w:val="18"/>
        </w:rPr>
        <w:t>天内未经过治疗的疾病；（如心脏病复发、高血压、糖尿病并发症、移植手术复发、孕妇、精神病发作等等）。</w:t>
      </w:r>
    </w:p>
    <w:p>
      <w:pPr>
        <w:spacing w:line="240" w:lineRule="atLeast"/>
        <w:rPr>
          <w:rFonts w:ascii="宋体"/>
          <w:sz w:val="18"/>
          <w:szCs w:val="18"/>
        </w:rPr>
      </w:pPr>
      <w:r>
        <w:rPr>
          <w:rFonts w:hint="eastAsia" w:ascii="宋体" w:hAnsi="宋体"/>
          <w:sz w:val="18"/>
          <w:szCs w:val="18"/>
        </w:rPr>
        <w:t>11.我社推荐客人根据自身情况额外补上医疗</w:t>
      </w:r>
      <w:r>
        <w:rPr>
          <w:rFonts w:ascii="宋体" w:hAnsi="宋体"/>
          <w:sz w:val="18"/>
          <w:szCs w:val="18"/>
        </w:rPr>
        <w:t>50</w:t>
      </w:r>
      <w:r>
        <w:rPr>
          <w:rFonts w:hint="eastAsia" w:ascii="宋体" w:hAnsi="宋体"/>
          <w:sz w:val="18"/>
          <w:szCs w:val="18"/>
        </w:rPr>
        <w:t>万或</w:t>
      </w:r>
      <w:r>
        <w:rPr>
          <w:rFonts w:ascii="宋体" w:hAnsi="宋体"/>
          <w:sz w:val="18"/>
          <w:szCs w:val="18"/>
        </w:rPr>
        <w:t>70</w:t>
      </w:r>
      <w:r>
        <w:rPr>
          <w:rFonts w:hint="eastAsia" w:ascii="宋体" w:hAnsi="宋体"/>
          <w:sz w:val="18"/>
          <w:szCs w:val="18"/>
        </w:rPr>
        <w:t>万的大额保险，费用自理。</w:t>
      </w:r>
    </w:p>
    <w:p>
      <w:pPr>
        <w:spacing w:line="240" w:lineRule="atLeast"/>
        <w:rPr>
          <w:rFonts w:ascii="宋体"/>
          <w:sz w:val="18"/>
          <w:szCs w:val="18"/>
        </w:rPr>
      </w:pPr>
      <w:r>
        <w:rPr>
          <w:rFonts w:hint="eastAsia" w:ascii="宋体" w:hAnsi="宋体"/>
          <w:sz w:val="18"/>
          <w:szCs w:val="18"/>
        </w:rPr>
        <w:t>退费说明：</w:t>
      </w:r>
    </w:p>
    <w:p>
      <w:pPr>
        <w:pStyle w:val="15"/>
        <w:tabs>
          <w:tab w:val="left" w:pos="1140"/>
        </w:tabs>
        <w:spacing w:line="240" w:lineRule="atLeast"/>
        <w:ind w:firstLine="0" w:firstLineChars="0"/>
        <w:contextualSpacing/>
        <w:rPr>
          <w:rFonts w:ascii="宋体"/>
          <w:sz w:val="18"/>
          <w:szCs w:val="18"/>
        </w:rPr>
      </w:pPr>
      <w:r>
        <w:rPr>
          <w:rFonts w:hint="eastAsia" w:ascii="宋体" w:hAnsi="宋体"/>
          <w:sz w:val="18"/>
          <w:szCs w:val="18"/>
        </w:rPr>
        <w:t>12.如遇天气、战争、罢工、地震等人力不可抗力因素无法游览，我社将按照旅行社协议，退还未游览景点门票费用，但赠送项目费用不退；</w:t>
      </w:r>
    </w:p>
    <w:p>
      <w:pPr>
        <w:pStyle w:val="15"/>
        <w:tabs>
          <w:tab w:val="left" w:pos="1140"/>
        </w:tabs>
        <w:spacing w:line="240" w:lineRule="atLeast"/>
        <w:ind w:firstLine="0" w:firstLineChars="0"/>
        <w:contextualSpacing/>
        <w:rPr>
          <w:rFonts w:ascii="宋体"/>
          <w:sz w:val="18"/>
          <w:szCs w:val="18"/>
        </w:rPr>
      </w:pPr>
      <w:r>
        <w:rPr>
          <w:rFonts w:hint="eastAsia" w:ascii="宋体" w:hAnsi="宋体"/>
          <w:sz w:val="18"/>
          <w:szCs w:val="18"/>
        </w:rPr>
        <w:t>13.游客因个人原因临时自愿放弃游览，酒店住宿、餐、车等费用均不退还；</w:t>
      </w:r>
    </w:p>
    <w:p>
      <w:pPr>
        <w:spacing w:line="240" w:lineRule="atLeast"/>
        <w:rPr>
          <w:rFonts w:ascii="宋体"/>
          <w:sz w:val="18"/>
          <w:szCs w:val="18"/>
        </w:rPr>
      </w:pPr>
      <w:r>
        <w:rPr>
          <w:rFonts w:hint="eastAsia" w:ascii="宋体" w:hAnsi="宋体"/>
          <w:sz w:val="18"/>
          <w:szCs w:val="18"/>
        </w:rPr>
        <w:t>补费说明：</w:t>
      </w:r>
    </w:p>
    <w:p>
      <w:pPr>
        <w:pStyle w:val="15"/>
        <w:tabs>
          <w:tab w:val="left" w:pos="1140"/>
        </w:tabs>
        <w:spacing w:line="240" w:lineRule="atLeast"/>
        <w:ind w:firstLine="0" w:firstLineChars="0"/>
        <w:contextualSpacing/>
        <w:rPr>
          <w:rFonts w:ascii="宋体"/>
          <w:sz w:val="18"/>
          <w:szCs w:val="18"/>
        </w:rPr>
      </w:pPr>
      <w:r>
        <w:rPr>
          <w:rFonts w:hint="eastAsia" w:ascii="宋体" w:hAnsi="宋体"/>
          <w:sz w:val="18"/>
          <w:szCs w:val="18"/>
        </w:rPr>
        <w:t>1.如遇航空公司政策性调整机票价格，请按规定补交差价。机票价格为团队机票，不得改签换人退票；</w:t>
      </w:r>
    </w:p>
    <w:p>
      <w:pPr>
        <w:pStyle w:val="15"/>
        <w:tabs>
          <w:tab w:val="left" w:pos="1140"/>
        </w:tabs>
        <w:spacing w:line="240" w:lineRule="atLeast"/>
        <w:ind w:firstLine="0" w:firstLineChars="0"/>
        <w:contextualSpacing/>
        <w:rPr>
          <w:rFonts w:ascii="宋体"/>
          <w:sz w:val="18"/>
          <w:szCs w:val="18"/>
        </w:rPr>
      </w:pPr>
      <w:r>
        <w:rPr>
          <w:rFonts w:hint="eastAsia" w:ascii="宋体" w:hAnsi="宋体"/>
          <w:sz w:val="18"/>
          <w:szCs w:val="18"/>
        </w:rPr>
        <w:t>2.如果旅游目的地国家政策性调整门票或其他相关价格，请按规定补交差价；</w:t>
      </w:r>
    </w:p>
    <w:p>
      <w:pPr>
        <w:spacing w:line="240" w:lineRule="atLeast"/>
        <w:rPr>
          <w:rFonts w:ascii="宋体"/>
          <w:sz w:val="18"/>
          <w:szCs w:val="18"/>
        </w:rPr>
      </w:pPr>
      <w:r>
        <w:rPr>
          <w:rFonts w:hint="eastAsia" w:ascii="宋体" w:hAnsi="宋体"/>
          <w:sz w:val="18"/>
          <w:szCs w:val="18"/>
        </w:rPr>
        <w:t>其他说明：</w:t>
      </w:r>
    </w:p>
    <w:p>
      <w:pPr>
        <w:widowControl/>
        <w:spacing w:after="200" w:line="240" w:lineRule="atLeast"/>
        <w:jc w:val="left"/>
        <w:rPr>
          <w:rFonts w:ascii="宋体"/>
          <w:sz w:val="18"/>
          <w:szCs w:val="18"/>
        </w:rPr>
      </w:pPr>
      <w:r>
        <w:rPr>
          <w:rFonts w:hint="eastAsia" w:ascii="宋体" w:hAnsi="宋体"/>
          <w:sz w:val="18"/>
          <w:szCs w:val="18"/>
        </w:rPr>
        <w:t>3.质量反馈表，我社处理游客意见，以游客交回的《客人评议表》为依据，请您秉着公平、公正、实事求是的原则填写《客人评议表》；</w:t>
      </w:r>
    </w:p>
    <w:p>
      <w:pPr>
        <w:spacing w:line="240" w:lineRule="atLeast"/>
        <w:rPr>
          <w:rFonts w:ascii="宋体" w:hAnsi="宋体"/>
          <w:b/>
          <w:color w:val="FF0000"/>
          <w:sz w:val="18"/>
          <w:szCs w:val="18"/>
        </w:rPr>
      </w:pPr>
    </w:p>
    <w:p>
      <w:pPr>
        <w:spacing w:line="240" w:lineRule="atLeast"/>
        <w:rPr>
          <w:rFonts w:ascii="宋体" w:hAnsi="宋体"/>
          <w:b/>
          <w:color w:val="FF0000"/>
          <w:sz w:val="18"/>
          <w:szCs w:val="18"/>
        </w:rPr>
      </w:pPr>
    </w:p>
    <w:p>
      <w:pPr>
        <w:spacing w:line="240" w:lineRule="atLeast"/>
        <w:jc w:val="center"/>
        <w:rPr>
          <w:rFonts w:ascii="宋体" w:hAnsi="宋体"/>
          <w:b/>
          <w:color w:val="FF0000"/>
          <w:sz w:val="18"/>
          <w:szCs w:val="18"/>
        </w:rPr>
      </w:pPr>
    </w:p>
    <w:p>
      <w:pPr>
        <w:spacing w:line="240" w:lineRule="atLeast"/>
        <w:jc w:val="center"/>
        <w:rPr>
          <w:rFonts w:ascii="宋体" w:hAnsi="宋体"/>
          <w:b/>
          <w:color w:val="FF0000"/>
          <w:sz w:val="18"/>
          <w:szCs w:val="18"/>
        </w:rPr>
      </w:pPr>
    </w:p>
    <w:p>
      <w:pPr>
        <w:spacing w:line="240" w:lineRule="atLeast"/>
        <w:jc w:val="center"/>
        <w:rPr>
          <w:rFonts w:ascii="宋体" w:hAnsi="宋体"/>
          <w:b/>
          <w:color w:val="FF0000"/>
          <w:sz w:val="18"/>
          <w:szCs w:val="18"/>
        </w:rPr>
      </w:pPr>
    </w:p>
    <w:p>
      <w:pPr>
        <w:spacing w:line="240" w:lineRule="atLeast"/>
        <w:jc w:val="center"/>
        <w:rPr>
          <w:rFonts w:ascii="宋体" w:hAnsi="宋体"/>
          <w:b/>
          <w:color w:val="FF0000"/>
          <w:sz w:val="18"/>
          <w:szCs w:val="18"/>
        </w:rPr>
      </w:pPr>
    </w:p>
    <w:p>
      <w:pPr>
        <w:spacing w:line="240" w:lineRule="atLeast"/>
        <w:jc w:val="center"/>
        <w:rPr>
          <w:rFonts w:ascii="宋体" w:hAnsi="宋体"/>
          <w:b/>
          <w:color w:val="FF0000"/>
          <w:sz w:val="18"/>
          <w:szCs w:val="18"/>
        </w:rPr>
      </w:pPr>
      <w:r>
        <w:rPr>
          <w:rFonts w:hint="eastAsia" w:ascii="宋体" w:hAnsi="宋体"/>
          <w:b/>
          <w:color w:val="FF0000"/>
          <w:sz w:val="18"/>
          <w:szCs w:val="18"/>
        </w:rPr>
        <w:t>境外购物补充协议说明确认</w:t>
      </w:r>
    </w:p>
    <w:tbl>
      <w:tblPr>
        <w:tblStyle w:val="8"/>
        <w:tblpPr w:leftFromText="180" w:rightFromText="180" w:vertAnchor="text" w:horzAnchor="page" w:tblpX="2930" w:tblpY="1414"/>
        <w:tblOverlap w:val="never"/>
        <w:tblW w:w="6015" w:type="dxa"/>
        <w:tblInd w:w="0" w:type="dxa"/>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
      <w:tblGrid>
        <w:gridCol w:w="690"/>
        <w:gridCol w:w="2085"/>
        <w:gridCol w:w="1530"/>
        <w:gridCol w:w="1710"/>
      </w:tblGrid>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410" w:hRule="atLeast"/>
        </w:trPr>
        <w:tc>
          <w:tcPr>
            <w:tcW w:w="690" w:type="dxa"/>
            <w:vAlign w:val="center"/>
          </w:tcPr>
          <w:p>
            <w:pPr>
              <w:jc w:val="center"/>
              <w:rPr>
                <w:rFonts w:ascii="宋体" w:cs="宋体"/>
                <w:b/>
                <w:bCs/>
                <w:color w:val="000000"/>
                <w:sz w:val="18"/>
                <w:szCs w:val="18"/>
              </w:rPr>
            </w:pPr>
            <w:r>
              <w:rPr>
                <w:rFonts w:hint="eastAsia" w:ascii="宋体" w:hAnsi="宋体" w:cs="宋体"/>
                <w:b/>
                <w:bCs/>
                <w:color w:val="000000"/>
                <w:sz w:val="18"/>
                <w:szCs w:val="18"/>
              </w:rPr>
              <w:t>序号</w:t>
            </w:r>
          </w:p>
        </w:tc>
        <w:tc>
          <w:tcPr>
            <w:tcW w:w="2085" w:type="dxa"/>
            <w:vAlign w:val="center"/>
          </w:tcPr>
          <w:p>
            <w:pPr>
              <w:jc w:val="center"/>
              <w:rPr>
                <w:rFonts w:ascii="宋体" w:cs="宋体"/>
                <w:b/>
                <w:bCs/>
                <w:color w:val="000000"/>
                <w:sz w:val="18"/>
                <w:szCs w:val="18"/>
              </w:rPr>
            </w:pPr>
            <w:r>
              <w:rPr>
                <w:rFonts w:hint="eastAsia" w:ascii="宋体" w:hAnsi="宋体" w:cs="宋体"/>
                <w:b/>
                <w:bCs/>
                <w:color w:val="000000"/>
                <w:sz w:val="18"/>
                <w:szCs w:val="18"/>
              </w:rPr>
              <w:t>城市</w:t>
            </w:r>
          </w:p>
        </w:tc>
        <w:tc>
          <w:tcPr>
            <w:tcW w:w="1530" w:type="dxa"/>
            <w:vAlign w:val="center"/>
          </w:tcPr>
          <w:p>
            <w:pPr>
              <w:jc w:val="center"/>
              <w:rPr>
                <w:rFonts w:ascii="宋体" w:cs="宋体"/>
                <w:b/>
                <w:bCs/>
                <w:color w:val="000000"/>
                <w:sz w:val="18"/>
                <w:szCs w:val="18"/>
              </w:rPr>
            </w:pPr>
            <w:r>
              <w:rPr>
                <w:rFonts w:hint="eastAsia" w:ascii="宋体" w:hAnsi="宋体" w:cs="宋体"/>
                <w:b/>
                <w:bCs/>
                <w:color w:val="000000"/>
                <w:sz w:val="18"/>
                <w:szCs w:val="18"/>
              </w:rPr>
              <w:t>停留时间</w:t>
            </w:r>
          </w:p>
        </w:tc>
        <w:tc>
          <w:tcPr>
            <w:tcW w:w="1710" w:type="dxa"/>
            <w:vAlign w:val="center"/>
          </w:tcPr>
          <w:p>
            <w:pPr>
              <w:jc w:val="center"/>
              <w:rPr>
                <w:rFonts w:ascii="宋体" w:cs="宋体"/>
                <w:b/>
                <w:bCs/>
                <w:color w:val="000000"/>
                <w:sz w:val="18"/>
                <w:szCs w:val="18"/>
              </w:rPr>
            </w:pPr>
            <w:r>
              <w:rPr>
                <w:rFonts w:hint="eastAsia" w:ascii="宋体" w:hAnsi="宋体" w:cs="宋体"/>
                <w:b/>
                <w:bCs/>
                <w:color w:val="000000"/>
                <w:sz w:val="18"/>
                <w:szCs w:val="18"/>
              </w:rPr>
              <w:t>商品说明</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439" w:hRule="atLeast"/>
        </w:trPr>
        <w:tc>
          <w:tcPr>
            <w:tcW w:w="690" w:type="dxa"/>
            <w:vAlign w:val="center"/>
          </w:tcPr>
          <w:p>
            <w:pPr>
              <w:jc w:val="center"/>
              <w:rPr>
                <w:rFonts w:ascii="宋体" w:cs="Arial"/>
                <w:bCs/>
                <w:sz w:val="18"/>
                <w:szCs w:val="18"/>
                <w:lang w:val="zh-CN"/>
              </w:rPr>
            </w:pPr>
            <w:r>
              <w:rPr>
                <w:rFonts w:ascii="宋体" w:hAnsi="宋体" w:cs="Arial"/>
                <w:bCs/>
                <w:sz w:val="18"/>
                <w:szCs w:val="18"/>
                <w:lang w:val="zh-CN"/>
              </w:rPr>
              <w:t>1</w:t>
            </w:r>
          </w:p>
        </w:tc>
        <w:tc>
          <w:tcPr>
            <w:tcW w:w="2085" w:type="dxa"/>
            <w:vAlign w:val="center"/>
          </w:tcPr>
          <w:p>
            <w:pPr>
              <w:jc w:val="center"/>
              <w:rPr>
                <w:rFonts w:ascii="宋体" w:cs="Arial"/>
                <w:bCs/>
                <w:sz w:val="18"/>
                <w:szCs w:val="18"/>
                <w:lang w:val="zh-CN"/>
              </w:rPr>
            </w:pPr>
            <w:r>
              <w:rPr>
                <w:rFonts w:hint="eastAsia" w:ascii="宋体" w:cs="Arial"/>
                <w:bCs/>
                <w:sz w:val="18"/>
                <w:szCs w:val="18"/>
                <w:lang w:val="zh-CN"/>
              </w:rPr>
              <w:t>开罗</w:t>
            </w:r>
          </w:p>
        </w:tc>
        <w:tc>
          <w:tcPr>
            <w:tcW w:w="1530" w:type="dxa"/>
            <w:vAlign w:val="center"/>
          </w:tcPr>
          <w:p>
            <w:pPr>
              <w:jc w:val="center"/>
              <w:rPr>
                <w:rFonts w:ascii="宋体" w:cs="Arial"/>
                <w:bCs/>
                <w:sz w:val="18"/>
                <w:szCs w:val="18"/>
                <w:lang w:val="zh-CN"/>
              </w:rPr>
            </w:pPr>
            <w:r>
              <w:rPr>
                <w:rFonts w:ascii="宋体" w:hAnsi="宋体" w:cs="Arial"/>
                <w:bCs/>
                <w:sz w:val="18"/>
                <w:szCs w:val="18"/>
                <w:lang w:val="zh-CN"/>
              </w:rPr>
              <w:t>1</w:t>
            </w:r>
            <w:r>
              <w:rPr>
                <w:rFonts w:hint="eastAsia" w:ascii="宋体" w:hAnsi="宋体" w:cs="Arial"/>
                <w:bCs/>
                <w:sz w:val="18"/>
                <w:szCs w:val="18"/>
                <w:lang w:val="zh-CN"/>
              </w:rPr>
              <w:t>个半小时左右</w:t>
            </w:r>
          </w:p>
        </w:tc>
        <w:tc>
          <w:tcPr>
            <w:tcW w:w="1710" w:type="dxa"/>
            <w:vAlign w:val="center"/>
          </w:tcPr>
          <w:p>
            <w:pPr>
              <w:jc w:val="center"/>
              <w:rPr>
                <w:rFonts w:ascii="宋体" w:cs="Arial"/>
                <w:bCs/>
                <w:sz w:val="18"/>
                <w:szCs w:val="18"/>
                <w:lang w:val="zh-CN"/>
              </w:rPr>
            </w:pPr>
            <w:r>
              <w:rPr>
                <w:rFonts w:hint="eastAsia" w:cs="微软雅黑" w:asciiTheme="minorEastAsia" w:hAnsiTheme="minorEastAsia" w:eastAsiaTheme="minorEastAsia"/>
                <w:sz w:val="18"/>
                <w:szCs w:val="18"/>
              </w:rPr>
              <w:t>香精店</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329" w:hRule="atLeast"/>
        </w:trPr>
        <w:tc>
          <w:tcPr>
            <w:tcW w:w="690" w:type="dxa"/>
            <w:vAlign w:val="center"/>
          </w:tcPr>
          <w:p>
            <w:pPr>
              <w:jc w:val="center"/>
              <w:rPr>
                <w:rFonts w:ascii="宋体" w:cs="Arial"/>
                <w:bCs/>
                <w:sz w:val="18"/>
                <w:szCs w:val="18"/>
              </w:rPr>
            </w:pPr>
            <w:r>
              <w:rPr>
                <w:rFonts w:hint="eastAsia" w:ascii="宋体" w:cs="Arial"/>
                <w:bCs/>
                <w:sz w:val="18"/>
                <w:szCs w:val="18"/>
              </w:rPr>
              <w:t>2</w:t>
            </w:r>
          </w:p>
        </w:tc>
        <w:tc>
          <w:tcPr>
            <w:tcW w:w="2085" w:type="dxa"/>
            <w:vAlign w:val="center"/>
          </w:tcPr>
          <w:p>
            <w:pPr>
              <w:jc w:val="center"/>
              <w:rPr>
                <w:rFonts w:ascii="宋体" w:cs="Arial"/>
                <w:bCs/>
                <w:sz w:val="18"/>
                <w:szCs w:val="18"/>
                <w:lang w:val="zh-CN"/>
              </w:rPr>
            </w:pPr>
            <w:r>
              <w:rPr>
                <w:rFonts w:hint="eastAsia" w:ascii="宋体" w:cs="Arial"/>
                <w:bCs/>
                <w:sz w:val="18"/>
                <w:szCs w:val="18"/>
                <w:lang w:val="zh-CN"/>
              </w:rPr>
              <w:t>开罗</w:t>
            </w:r>
          </w:p>
        </w:tc>
        <w:tc>
          <w:tcPr>
            <w:tcW w:w="1530" w:type="dxa"/>
            <w:vAlign w:val="center"/>
          </w:tcPr>
          <w:p>
            <w:pPr>
              <w:jc w:val="center"/>
              <w:rPr>
                <w:rFonts w:ascii="宋体" w:cs="Arial"/>
                <w:bCs/>
                <w:sz w:val="18"/>
                <w:szCs w:val="18"/>
                <w:lang w:val="zh-CN"/>
              </w:rPr>
            </w:pPr>
            <w:r>
              <w:rPr>
                <w:rFonts w:ascii="宋体" w:hAnsi="宋体" w:cs="Arial"/>
                <w:bCs/>
                <w:sz w:val="18"/>
                <w:szCs w:val="18"/>
                <w:lang w:val="zh-CN"/>
              </w:rPr>
              <w:t>1</w:t>
            </w:r>
            <w:r>
              <w:rPr>
                <w:rFonts w:hint="eastAsia" w:ascii="宋体" w:hAnsi="宋体" w:cs="Arial"/>
                <w:bCs/>
                <w:sz w:val="18"/>
                <w:szCs w:val="18"/>
                <w:lang w:val="zh-CN"/>
              </w:rPr>
              <w:t>个半小时左右</w:t>
            </w:r>
          </w:p>
        </w:tc>
        <w:tc>
          <w:tcPr>
            <w:tcW w:w="1710" w:type="dxa"/>
            <w:vAlign w:val="center"/>
          </w:tcPr>
          <w:p>
            <w:pPr>
              <w:jc w:val="center"/>
              <w:rPr>
                <w:rFonts w:ascii="宋体" w:cs="Arial"/>
                <w:bCs/>
                <w:sz w:val="18"/>
                <w:szCs w:val="18"/>
                <w:lang w:val="zh-CN"/>
              </w:rPr>
            </w:pPr>
            <w:r>
              <w:rPr>
                <w:rFonts w:hint="eastAsia" w:ascii="宋体" w:hAnsi="宋体" w:cs="Arial"/>
                <w:bCs/>
                <w:sz w:val="18"/>
                <w:szCs w:val="18"/>
                <w:lang w:val="zh-CN"/>
              </w:rPr>
              <w:t>纸莎店</w:t>
            </w:r>
          </w:p>
        </w:tc>
      </w:tr>
    </w:tbl>
    <w:p>
      <w:pPr>
        <w:rPr>
          <w:rFonts w:ascii="宋体"/>
          <w:sz w:val="18"/>
          <w:szCs w:val="18"/>
        </w:rPr>
      </w:pPr>
      <w:r>
        <w:rPr>
          <w:rFonts w:hint="eastAsia" w:ascii="宋体" w:hAnsi="宋体"/>
          <w:sz w:val="18"/>
          <w:szCs w:val="18"/>
        </w:rPr>
        <w:t xml:space="preserve">              经旅游者与旅行社双方充分协商，就本次旅游的购物场所达成一致，旅游者自愿签署本补充协议。</w:t>
      </w:r>
    </w:p>
    <w:p>
      <w:pPr>
        <w:shd w:val="solid" w:color="FFFFFF" w:fill="auto"/>
        <w:autoSpaceDN w:val="0"/>
        <w:spacing w:after="75" w:line="240" w:lineRule="exact"/>
        <w:jc w:val="both"/>
        <w:rPr>
          <w:rFonts w:ascii="宋体" w:hAnsi="宋体"/>
          <w:b/>
          <w:color w:val="FF0000"/>
          <w:sz w:val="18"/>
          <w:szCs w:val="18"/>
          <w:shd w:val="clear" w:color="auto" w:fill="FFFFFF"/>
        </w:rPr>
      </w:pPr>
    </w:p>
    <w:p>
      <w:pPr>
        <w:shd w:val="solid" w:color="FFFFFF" w:fill="auto"/>
        <w:autoSpaceDN w:val="0"/>
        <w:spacing w:after="75" w:line="240" w:lineRule="exact"/>
        <w:jc w:val="both"/>
        <w:rPr>
          <w:rFonts w:ascii="宋体" w:hAnsi="宋体"/>
          <w:b/>
          <w:color w:val="FF0000"/>
          <w:sz w:val="18"/>
          <w:szCs w:val="18"/>
          <w:shd w:val="clear" w:color="auto" w:fill="FFFFFF"/>
        </w:rPr>
      </w:pPr>
    </w:p>
    <w:p>
      <w:pPr>
        <w:shd w:val="solid" w:color="FFFFFF" w:fill="auto"/>
        <w:autoSpaceDN w:val="0"/>
        <w:spacing w:after="75" w:line="240" w:lineRule="exact"/>
        <w:jc w:val="both"/>
        <w:rPr>
          <w:rFonts w:ascii="宋体" w:hAnsi="宋体"/>
          <w:b/>
          <w:color w:val="FF0000"/>
          <w:sz w:val="18"/>
          <w:szCs w:val="18"/>
          <w:shd w:val="clear" w:color="auto" w:fill="FFFFFF"/>
        </w:rPr>
      </w:pPr>
    </w:p>
    <w:p>
      <w:pPr>
        <w:adjustRightInd w:val="0"/>
        <w:snapToGrid w:val="0"/>
        <w:spacing w:line="240" w:lineRule="atLeast"/>
        <w:ind w:firstLine="2003" w:firstLineChars="950"/>
        <w:rPr>
          <w:rFonts w:hint="eastAsia" w:cs="微软雅黑" w:asciiTheme="minorEastAsia" w:hAnsiTheme="minorEastAsia" w:eastAsiaTheme="minorEastAsia"/>
          <w:b/>
          <w:bCs/>
        </w:rPr>
      </w:pPr>
      <w:r>
        <w:rPr>
          <w:rFonts w:hint="eastAsia" w:cs="微软雅黑" w:asciiTheme="minorEastAsia" w:hAnsiTheme="minorEastAsia" w:eastAsiaTheme="minorEastAsia"/>
          <w:b/>
          <w:bCs/>
        </w:rPr>
        <w:t xml:space="preserve">    </w:t>
      </w:r>
    </w:p>
    <w:p>
      <w:pPr>
        <w:adjustRightInd w:val="0"/>
        <w:snapToGrid w:val="0"/>
        <w:spacing w:line="240" w:lineRule="atLeast"/>
        <w:ind w:firstLine="3057" w:firstLineChars="1450"/>
        <w:rPr>
          <w:rFonts w:ascii="宋体" w:cs="Arial"/>
          <w:b/>
          <w:bCs/>
          <w:sz w:val="18"/>
          <w:szCs w:val="18"/>
        </w:rPr>
      </w:pPr>
      <w:r>
        <w:rPr>
          <w:rFonts w:hint="eastAsia" w:cs="微软雅黑" w:asciiTheme="minorEastAsia" w:hAnsiTheme="minorEastAsia" w:eastAsiaTheme="minorEastAsia"/>
          <w:b/>
          <w:bCs/>
        </w:rPr>
        <w:t>自由活动时间可选旅游项目</w:t>
      </w:r>
      <w:bookmarkStart w:id="0" w:name="_GoBack"/>
      <w:bookmarkEnd w:id="0"/>
    </w:p>
    <w:p>
      <w:pPr>
        <w:spacing w:line="240" w:lineRule="atLeast"/>
        <w:rPr>
          <w:rFonts w:ascii="宋体" w:cs="Arial"/>
          <w:b/>
          <w:bCs/>
          <w:sz w:val="18"/>
          <w:szCs w:val="18"/>
        </w:rPr>
      </w:pPr>
    </w:p>
    <w:tbl>
      <w:tblPr>
        <w:tblStyle w:val="8"/>
        <w:tblpPr w:leftFromText="180" w:rightFromText="180" w:vertAnchor="text" w:horzAnchor="page" w:tblpX="465" w:tblpY="312"/>
        <w:tblOverlap w:val="never"/>
        <w:tblW w:w="11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697"/>
        <w:gridCol w:w="4414"/>
        <w:gridCol w:w="2767"/>
        <w:gridCol w:w="612"/>
        <w:gridCol w:w="365"/>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148" w:type="dxa"/>
          <w:trHeight w:val="0" w:hRule="atLeast"/>
        </w:trPr>
        <w:tc>
          <w:tcPr>
            <w:tcW w:w="10389" w:type="dxa"/>
            <w:gridSpan w:val="5"/>
            <w:vAlign w:val="top"/>
          </w:tcPr>
          <w:p>
            <w:pPr>
              <w:rPr>
                <w:rFonts w:hint="eastAsia" w:ascii="楷体" w:hAnsi="楷体" w:eastAsia="楷体" w:cs="楷体"/>
                <w:sz w:val="18"/>
                <w:szCs w:val="18"/>
              </w:rPr>
            </w:pPr>
            <w:r>
              <w:rPr>
                <w:rFonts w:hint="eastAsia" w:ascii="楷体" w:hAnsi="楷体" w:eastAsia="楷体" w:cs="楷体"/>
                <w:sz w:val="18"/>
                <w:szCs w:val="18"/>
              </w:rPr>
              <w:t>埃及推荐自费项目介绍及标准（仅供参考）：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城市</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自费项目</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项目简介</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服务内容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大约时长</w:t>
            </w:r>
          </w:p>
        </w:tc>
        <w:tc>
          <w:tcPr>
            <w:tcW w:w="783" w:type="dxa"/>
            <w:vAlign w:val="top"/>
          </w:tcPr>
          <w:p>
            <w:pPr>
              <w:rPr>
                <w:rFonts w:hint="eastAsia" w:ascii="楷体" w:hAnsi="楷体" w:eastAsia="楷体" w:cs="楷体"/>
                <w:sz w:val="18"/>
                <w:szCs w:val="18"/>
              </w:rPr>
            </w:pPr>
            <w:r>
              <w:rPr>
                <w:rFonts w:hint="eastAsia" w:ascii="楷体" w:hAnsi="楷体" w:eastAsia="楷体" w:cs="楷体"/>
                <w:sz w:val="18"/>
                <w:szCs w:val="18"/>
              </w:rPr>
              <w:t>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开罗</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Dinner Cruise with belly dance Show</w:t>
            </w:r>
          </w:p>
          <w:p>
            <w:pPr>
              <w:rPr>
                <w:rFonts w:hint="eastAsia" w:ascii="楷体" w:hAnsi="楷体" w:eastAsia="楷体" w:cs="楷体"/>
                <w:sz w:val="18"/>
                <w:szCs w:val="18"/>
              </w:rPr>
            </w:pPr>
            <w:r>
              <w:rPr>
                <w:rFonts w:hint="eastAsia" w:ascii="楷体" w:hAnsi="楷体" w:eastAsia="楷体" w:cs="楷体"/>
                <w:sz w:val="18"/>
                <w:szCs w:val="18"/>
              </w:rPr>
              <w:t>尼罗河游船</w:t>
            </w:r>
            <w:r>
              <w:rPr>
                <w:rFonts w:hint="eastAsia" w:ascii="楷体" w:hAnsi="楷体" w:eastAsia="楷体" w:cs="楷体"/>
                <w:sz w:val="18"/>
                <w:szCs w:val="18"/>
              </w:rPr>
              <w:br w:type="textWrapping"/>
            </w:r>
            <w:r>
              <w:rPr>
                <w:rFonts w:hint="eastAsia" w:ascii="楷体" w:hAnsi="楷体" w:eastAsia="楷体" w:cs="楷体"/>
                <w:sz w:val="18"/>
                <w:szCs w:val="18"/>
                <w:lang w:val="en-US" w:eastAsia="zh-CN"/>
              </w:rPr>
              <w:t>豪华五星级游轮</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傍晚前往码头乘坐游船，观赏尼罗河两岸夜景；享用西式自助晚餐并欣赏埃及肚皮舞表演及民俗舞蹈苏菲舞表演。（已扣除当晚餐费用；不含酒水饮品）</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夜游尼罗河游</w:t>
            </w:r>
            <w:r>
              <w:rPr>
                <w:rFonts w:hint="eastAsia" w:ascii="楷体" w:hAnsi="楷体" w:eastAsia="楷体" w:cs="楷体"/>
                <w:sz w:val="18"/>
                <w:szCs w:val="18"/>
                <w:lang w:val="en-US" w:eastAsia="zh-CN"/>
              </w:rPr>
              <w:t>轮</w:t>
            </w:r>
            <w:r>
              <w:rPr>
                <w:rFonts w:hint="eastAsia" w:ascii="楷体" w:hAnsi="楷体" w:eastAsia="楷体" w:cs="楷体"/>
                <w:sz w:val="18"/>
                <w:szCs w:val="18"/>
              </w:rPr>
              <w:t>船票+西式自助餐+车费+司机导游加班费+游船服务生小费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 xml:space="preserve">1.5小时 </w:t>
            </w:r>
          </w:p>
        </w:tc>
        <w:tc>
          <w:tcPr>
            <w:tcW w:w="783" w:type="dxa"/>
            <w:vAlign w:val="top"/>
          </w:tcPr>
          <w:p>
            <w:pPr>
              <w:rPr>
                <w:rFonts w:hint="eastAsia" w:ascii="楷体" w:hAnsi="楷体" w:eastAsia="楷体" w:cs="楷体"/>
                <w:sz w:val="18"/>
                <w:szCs w:val="18"/>
                <w:lang w:eastAsia="zh-CN"/>
              </w:rPr>
            </w:pPr>
            <w:r>
              <w:rPr>
                <w:rFonts w:hint="eastAsia" w:ascii="楷体" w:hAnsi="楷体" w:eastAsia="楷体" w:cs="楷体"/>
                <w:sz w:val="18"/>
                <w:szCs w:val="18"/>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开罗</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Dinner Cruise with belly dance Show</w:t>
            </w:r>
          </w:p>
          <w:p>
            <w:pPr>
              <w:rPr>
                <w:rFonts w:hint="eastAsia" w:ascii="楷体" w:hAnsi="楷体" w:eastAsia="楷体" w:cs="楷体"/>
                <w:sz w:val="18"/>
                <w:szCs w:val="18"/>
              </w:rPr>
            </w:pPr>
            <w:r>
              <w:rPr>
                <w:rFonts w:hint="eastAsia" w:ascii="楷体" w:hAnsi="楷体" w:eastAsia="楷体" w:cs="楷体"/>
                <w:sz w:val="18"/>
                <w:szCs w:val="18"/>
              </w:rPr>
              <w:t>尼罗河游船</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傍晚前往码头乘坐游船，观赏尼罗河两岸夜景；享用西式自助晚餐并欣赏埃及肚皮舞表演及民俗舞蹈苏菲舞表演。（已扣除当晚餐费用；不含酒水饮品）</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夜游尼罗河游</w:t>
            </w:r>
            <w:r>
              <w:rPr>
                <w:rFonts w:hint="eastAsia" w:ascii="楷体" w:hAnsi="楷体" w:eastAsia="楷体" w:cs="楷体"/>
                <w:sz w:val="18"/>
                <w:szCs w:val="18"/>
                <w:lang w:val="en-US" w:eastAsia="zh-CN"/>
              </w:rPr>
              <w:t>轮</w:t>
            </w:r>
            <w:r>
              <w:rPr>
                <w:rFonts w:hint="eastAsia" w:ascii="楷体" w:hAnsi="楷体" w:eastAsia="楷体" w:cs="楷体"/>
                <w:sz w:val="18"/>
                <w:szCs w:val="18"/>
              </w:rPr>
              <w:t>船票+西式自助餐+车费+司机导游加班费+游船服务生小费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 xml:space="preserve">1.5小时 </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开罗</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Old Cairo three old churches</w:t>
            </w:r>
          </w:p>
          <w:p>
            <w:pPr>
              <w:rPr>
                <w:rFonts w:hint="eastAsia" w:ascii="楷体" w:hAnsi="楷体" w:eastAsia="楷体" w:cs="楷体"/>
                <w:sz w:val="18"/>
                <w:szCs w:val="18"/>
              </w:rPr>
            </w:pPr>
            <w:r>
              <w:rPr>
                <w:rFonts w:hint="eastAsia" w:ascii="楷体" w:hAnsi="楷体" w:eastAsia="楷体" w:cs="楷体"/>
                <w:sz w:val="18"/>
                <w:szCs w:val="18"/>
              </w:rPr>
              <w:t>老开罗区</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参观别具特色的三大宗教教堂和阿米尔清真寺(礼拜时间不入内)+芒果汁+falafei三明治+开罗城堡（外观）</w:t>
            </w:r>
          </w:p>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El moze 街</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车费+司机导游</w:t>
            </w:r>
            <w:r>
              <w:rPr>
                <w:rFonts w:hint="eastAsia" w:ascii="楷体" w:hAnsi="楷体" w:eastAsia="楷体" w:cs="楷体"/>
                <w:sz w:val="18"/>
                <w:szCs w:val="18"/>
                <w:lang w:val="en-US" w:eastAsia="zh-CN"/>
              </w:rPr>
              <w:t>服务</w:t>
            </w:r>
            <w:r>
              <w:rPr>
                <w:rFonts w:hint="eastAsia" w:ascii="楷体" w:hAnsi="楷体" w:eastAsia="楷体" w:cs="楷体"/>
                <w:sz w:val="18"/>
                <w:szCs w:val="18"/>
              </w:rPr>
              <w:t>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 xml:space="preserve">2小时 </w:t>
            </w:r>
          </w:p>
        </w:tc>
        <w:tc>
          <w:tcPr>
            <w:tcW w:w="783" w:type="dxa"/>
            <w:vAlign w:val="top"/>
          </w:tcPr>
          <w:p>
            <w:pPr>
              <w:rPr>
                <w:rFonts w:hint="eastAsia" w:ascii="楷体" w:hAnsi="楷体" w:eastAsia="楷体" w:cs="楷体"/>
                <w:sz w:val="18"/>
                <w:szCs w:val="18"/>
              </w:rPr>
            </w:pPr>
            <w:r>
              <w:rPr>
                <w:rFonts w:hint="eastAsia" w:ascii="楷体" w:hAnsi="楷体" w:eastAsia="楷体" w:cs="楷体"/>
                <w:sz w:val="18"/>
                <w:szCs w:val="18"/>
              </w:rPr>
              <w:t>6</w:t>
            </w:r>
            <w:r>
              <w:rPr>
                <w:rFonts w:hint="eastAsia" w:ascii="楷体" w:hAnsi="楷体" w:eastAsia="楷体" w:cs="楷体"/>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开罗</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Memphis 孟菲斯</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位于开罗市南方24公里，公元前3200年，埃及国王统一了上下埃及，在尼罗河三角洲顶端建立了首都孟菲斯城，古埃及许多代王朝都以此为统治中心，定都且长达800年之久，并在附近修建金字塔和大批陵墓。当时是全世界最壮丽伟大的都市。前往【拉姆西斯二世神像】（参观约30分钟）。参观撒卡拉金字塔，</w:t>
            </w:r>
            <w:r>
              <w:rPr>
                <w:rFonts w:ascii="楷体" w:hAnsi="楷体" w:eastAsia="楷体" w:cs="楷体"/>
                <w:sz w:val="18"/>
                <w:szCs w:val="18"/>
              </w:rPr>
              <w:t>比吉萨高地的胡夫金字塔（公元前2550年）早了约一百年，它才是埃及最早最古老的金字塔，是埃及金字塔的鼻祖。因呈6层阶梯塔状，所以人们称它为“阶梯金字塔”。</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门票费，车费；司机导游</w:t>
            </w:r>
            <w:r>
              <w:rPr>
                <w:rFonts w:hint="eastAsia" w:ascii="楷体" w:hAnsi="楷体" w:eastAsia="楷体" w:cs="楷体"/>
                <w:sz w:val="18"/>
                <w:szCs w:val="18"/>
                <w:lang w:val="en-US" w:eastAsia="zh-CN"/>
              </w:rPr>
              <w:t>服务</w:t>
            </w:r>
            <w:r>
              <w:rPr>
                <w:rFonts w:hint="eastAsia" w:ascii="楷体" w:hAnsi="楷体" w:eastAsia="楷体" w:cs="楷体"/>
                <w:sz w:val="18"/>
                <w:szCs w:val="18"/>
              </w:rPr>
              <w:t>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2小时</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开罗</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Sound &amp; Light Show at Giza</w:t>
            </w:r>
          </w:p>
          <w:p>
            <w:pPr>
              <w:rPr>
                <w:rFonts w:hint="eastAsia" w:ascii="楷体" w:hAnsi="楷体" w:eastAsia="楷体" w:cs="楷体"/>
                <w:sz w:val="18"/>
                <w:szCs w:val="18"/>
              </w:rPr>
            </w:pPr>
            <w:r>
              <w:rPr>
                <w:rFonts w:hint="eastAsia" w:ascii="楷体" w:hAnsi="楷体" w:eastAsia="楷体" w:cs="楷体"/>
                <w:sz w:val="18"/>
                <w:szCs w:val="18"/>
              </w:rPr>
              <w:t>吉萨金字塔声光秀</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入夜之后的吉萨区一点也不甘于平静,地球最伟大的古建筑物可以是光影的屏幕!吉萨地区金字塔前的声光秀是埃及所有古迹景点中历史最悠久的声光秀,即使科技含量已经不是最先进,设备也不是最新颖的,但是它始终是观光客游历开罗时不容错过的选项。当乐声响起,金字塔与神庙慢慢地出现在湛蓝的夜色中,镭射光束随着配乐变换着色彩和节奏,如同搭乘光的载具瞬间回到那个神秘难解的法老时代。声光秀的剧本独具匠心的以人狮身像为第一人称,缓缓带出古法老时代建筑金字塔的历史背景,数据资料,当时埃及的国势力量,和法老王远阔的雄心!同时也不忘人性化的讲述了当时皇室内的种种爱恨情仇和人性纠葛。目前有以英语,法语,德语,西班牙语,俄语,意大利语,日语等直接放送的场次</w:t>
            </w:r>
            <w:r>
              <w:rPr>
                <w:rFonts w:hint="eastAsia" w:ascii="楷体" w:hAnsi="楷体" w:eastAsia="楷体" w:cs="楷体"/>
                <w:sz w:val="18"/>
                <w:szCs w:val="18"/>
                <w:lang w:eastAsia="zh-CN"/>
              </w:rPr>
              <w:t>，</w:t>
            </w:r>
            <w:r>
              <w:rPr>
                <w:rFonts w:hint="eastAsia" w:ascii="楷体" w:hAnsi="楷体" w:eastAsia="楷体" w:cs="楷体"/>
                <w:sz w:val="18"/>
                <w:szCs w:val="18"/>
              </w:rPr>
              <w:t>会安排中文讲解耳机。</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预定座位费，门票费，车费；司机导游</w:t>
            </w:r>
            <w:r>
              <w:rPr>
                <w:rFonts w:hint="eastAsia" w:ascii="楷体" w:hAnsi="楷体" w:eastAsia="楷体" w:cs="楷体"/>
                <w:sz w:val="18"/>
                <w:szCs w:val="18"/>
                <w:lang w:val="en-US" w:eastAsia="zh-CN"/>
              </w:rPr>
              <w:t>服务</w:t>
            </w:r>
            <w:r>
              <w:rPr>
                <w:rFonts w:hint="eastAsia" w:ascii="楷体" w:hAnsi="楷体" w:eastAsia="楷体" w:cs="楷体"/>
                <w:sz w:val="18"/>
                <w:szCs w:val="18"/>
              </w:rPr>
              <w:t>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1小时左右</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开罗</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Cairo Tower</w:t>
            </w:r>
          </w:p>
          <w:p>
            <w:pPr>
              <w:rPr>
                <w:rFonts w:hint="eastAsia" w:ascii="楷体" w:hAnsi="楷体" w:eastAsia="楷体" w:cs="楷体"/>
                <w:sz w:val="18"/>
                <w:szCs w:val="18"/>
              </w:rPr>
            </w:pPr>
            <w:r>
              <w:rPr>
                <w:rFonts w:hint="eastAsia" w:ascii="楷体" w:hAnsi="楷体" w:eastAsia="楷体" w:cs="楷体"/>
                <w:sz w:val="18"/>
                <w:szCs w:val="18"/>
              </w:rPr>
              <w:t>登顶开罗塔</w:t>
            </w:r>
          </w:p>
        </w:tc>
        <w:tc>
          <w:tcPr>
            <w:tcW w:w="4414" w:type="dxa"/>
            <w:vAlign w:val="top"/>
          </w:tcPr>
          <w:p>
            <w:pPr>
              <w:rPr>
                <w:rFonts w:hint="eastAsia" w:ascii="楷体" w:hAnsi="楷体" w:eastAsia="楷体" w:cs="楷体"/>
                <w:sz w:val="18"/>
                <w:szCs w:val="18"/>
              </w:rPr>
            </w:pPr>
            <w:r>
              <w:rPr>
                <w:rFonts w:ascii="楷体" w:hAnsi="楷体" w:eastAsia="楷体" w:cs="楷体"/>
                <w:sz w:val="18"/>
                <w:szCs w:val="18"/>
              </w:rPr>
              <w:t>坐落在尼罗河河中的扎马利克岛上</w:t>
            </w:r>
            <w:r>
              <w:rPr>
                <w:rFonts w:hint="eastAsia" w:ascii="楷体" w:hAnsi="楷体" w:eastAsia="楷体" w:cs="楷体"/>
                <w:sz w:val="18"/>
                <w:szCs w:val="18"/>
              </w:rPr>
              <w:t>，埃及博物馆对面</w:t>
            </w:r>
            <w:r>
              <w:rPr>
                <w:rFonts w:ascii="楷体" w:hAnsi="楷体" w:eastAsia="楷体" w:cs="楷体"/>
                <w:sz w:val="18"/>
                <w:szCs w:val="18"/>
              </w:rPr>
              <w:t>，仿照上埃及的象征物--莲花所建。钢筋混凝土结构，塔高187米，相当于60层高楼，为开罗的千塔之冠，由已故的埃及总统纳赛尔奠基，于1961年4月1日建成开放，在入口处上方镶有一只高8米，宽5米的铜鹰，这是埃及共和国的标志</w:t>
            </w:r>
            <w:r>
              <w:rPr>
                <w:rFonts w:hint="eastAsia" w:ascii="楷体" w:hAnsi="楷体" w:eastAsia="楷体" w:cs="楷体"/>
                <w:sz w:val="18"/>
                <w:szCs w:val="18"/>
              </w:rPr>
              <w:t>。俯瞰开罗。</w:t>
            </w:r>
            <w:r>
              <w:rPr>
                <w:rFonts w:hint="eastAsia" w:ascii="楷体" w:hAnsi="楷体" w:eastAsia="楷体" w:cs="楷体"/>
                <w:sz w:val="18"/>
                <w:szCs w:val="18"/>
                <w:lang w:val="en-US" w:eastAsia="zh-CN"/>
              </w:rPr>
              <w:t>注：</w:t>
            </w:r>
            <w:r>
              <w:rPr>
                <w:rFonts w:hint="eastAsia" w:ascii="楷体" w:hAnsi="楷体" w:eastAsia="楷体" w:cs="楷体"/>
                <w:sz w:val="18"/>
                <w:szCs w:val="18"/>
              </w:rPr>
              <w:t>一层餐厅，装修</w:t>
            </w:r>
            <w:r>
              <w:rPr>
                <w:rFonts w:hint="eastAsia" w:ascii="楷体" w:hAnsi="楷体" w:eastAsia="楷体" w:cs="楷体"/>
                <w:sz w:val="18"/>
                <w:szCs w:val="18"/>
                <w:lang w:eastAsia="zh-CN"/>
              </w:rPr>
              <w:t>，</w:t>
            </w:r>
            <w:r>
              <w:rPr>
                <w:rFonts w:hint="eastAsia" w:ascii="楷体" w:hAnsi="楷体" w:eastAsia="楷体" w:cs="楷体"/>
                <w:sz w:val="18"/>
                <w:szCs w:val="18"/>
              </w:rPr>
              <w:t>二层咖啡馆</w:t>
            </w:r>
            <w:r>
              <w:rPr>
                <w:rFonts w:hint="eastAsia" w:ascii="楷体" w:hAnsi="楷体" w:eastAsia="楷体" w:cs="楷体"/>
                <w:sz w:val="18"/>
                <w:szCs w:val="18"/>
                <w:lang w:eastAsia="zh-CN"/>
              </w:rPr>
              <w:t>，</w:t>
            </w:r>
            <w:r>
              <w:rPr>
                <w:rFonts w:hint="eastAsia" w:ascii="楷体" w:hAnsi="楷体" w:eastAsia="楷体" w:cs="楷体"/>
                <w:sz w:val="18"/>
                <w:szCs w:val="18"/>
              </w:rPr>
              <w:t>三层观景台</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开罗塔门票；车费；停车费；饮料费</w:t>
            </w:r>
          </w:p>
          <w:p>
            <w:pPr>
              <w:rPr>
                <w:rFonts w:hint="eastAsia" w:ascii="楷体" w:hAnsi="楷体" w:eastAsia="楷体" w:cs="楷体"/>
                <w:sz w:val="18"/>
                <w:szCs w:val="18"/>
              </w:rPr>
            </w:pP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1.5小时游览+1小时交通</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开罗</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Ismailia CANAL</w:t>
            </w:r>
          </w:p>
          <w:p>
            <w:pPr>
              <w:rPr>
                <w:rFonts w:hint="eastAsia" w:ascii="楷体" w:hAnsi="楷体" w:eastAsia="楷体" w:cs="楷体"/>
                <w:sz w:val="18"/>
                <w:szCs w:val="18"/>
              </w:rPr>
            </w:pPr>
            <w:r>
              <w:rPr>
                <w:rFonts w:hint="eastAsia" w:ascii="楷体" w:hAnsi="楷体" w:eastAsia="楷体" w:cs="楷体"/>
                <w:sz w:val="18"/>
                <w:szCs w:val="18"/>
              </w:rPr>
              <w:t>伊斯梅利亚市苏伊士运河</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该市是依靠苏伊士运河河水浇灌出来的花园城市，到处分布着椰枣树、草地和花园，市容干净整洁，环境安静优美，被誉为“埃及最美的城市”、“运河的新娘”。它是苏伊士运河地区的中心城市、苏伊士运河管理中心所在地。随后特别安排乘渡船跨越苏伊士运河，到达埃及的亚洲部分西奈半岛，该运河因是连通欧亚非三大洲的主要国际海运航道而闻名世界，连接红海与地中海，使大西洋、地中海与印度洋联结起来，有机会于近距离感受万吨巨轮驶过的震撼。参观巴列夫防线和十月革命战争纪念馆。巴列夫防线建于1967年第3次中东战争, 以色列为了长期占领西奈半岛而修筑防线。长约170千米，纵深7千米左右，约20个据点，这里还给配备了机枪、火炮、坦克等武器，现在巴列夫防线作为一个战争纪念基地保留了下来,每年都会吸引无数的游客前来观光浏览。午餐后返回开罗</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远程车费，景点门票,司机导游</w:t>
            </w:r>
            <w:r>
              <w:rPr>
                <w:rFonts w:hint="eastAsia" w:ascii="楷体" w:hAnsi="楷体" w:eastAsia="楷体" w:cs="楷体"/>
                <w:sz w:val="18"/>
                <w:szCs w:val="18"/>
                <w:lang w:val="en-US" w:eastAsia="zh-CN"/>
              </w:rPr>
              <w:t>服务</w:t>
            </w:r>
            <w:r>
              <w:rPr>
                <w:rFonts w:hint="eastAsia" w:ascii="楷体" w:hAnsi="楷体" w:eastAsia="楷体" w:cs="楷体"/>
                <w:sz w:val="18"/>
                <w:szCs w:val="18"/>
              </w:rPr>
              <w:t>费+美味海鲜餐（埃及最有名的海鲜汤）</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5小时左右</w:t>
            </w:r>
          </w:p>
        </w:tc>
        <w:tc>
          <w:tcPr>
            <w:tcW w:w="783" w:type="dxa"/>
            <w:vAlign w:val="top"/>
          </w:tcPr>
          <w:p>
            <w:pPr>
              <w:rPr>
                <w:rFonts w:hint="eastAsia" w:ascii="楷体" w:hAnsi="楷体" w:eastAsia="楷体" w:cs="楷体"/>
                <w:sz w:val="18"/>
                <w:szCs w:val="18"/>
                <w:lang w:eastAsia="zh-CN"/>
              </w:rPr>
            </w:pPr>
            <w:r>
              <w:rPr>
                <w:rFonts w:hint="eastAsia" w:ascii="楷体" w:hAnsi="楷体" w:eastAsia="楷体" w:cs="楷体"/>
                <w:sz w:val="18"/>
                <w:szCs w:val="18"/>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亚历山大</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夏宫，图书馆（外观），城堡（</w:t>
            </w:r>
            <w:r>
              <w:rPr>
                <w:rFonts w:hint="eastAsia" w:ascii="楷体" w:hAnsi="楷体" w:eastAsia="楷体" w:cs="楷体"/>
                <w:sz w:val="18"/>
                <w:szCs w:val="18"/>
                <w:lang w:val="en-US" w:eastAsia="zh-CN"/>
              </w:rPr>
              <w:t>入内</w:t>
            </w:r>
            <w:r>
              <w:rPr>
                <w:rFonts w:hint="eastAsia" w:ascii="楷体" w:hAnsi="楷体" w:eastAsia="楷体" w:cs="楷体"/>
                <w:sz w:val="18"/>
                <w:szCs w:val="18"/>
              </w:rPr>
              <w:t>），</w:t>
            </w:r>
          </w:p>
        </w:tc>
        <w:tc>
          <w:tcPr>
            <w:tcW w:w="4414" w:type="dxa"/>
            <w:vAlign w:val="top"/>
          </w:tcPr>
          <w:p>
            <w:pPr>
              <w:jc w:val="left"/>
              <w:rPr>
                <w:rFonts w:hint="eastAsia" w:ascii="宋体" w:hAnsi="宋体"/>
                <w:sz w:val="18"/>
                <w:szCs w:val="18"/>
                <w:lang w:val="zh-CN"/>
              </w:rPr>
            </w:pPr>
            <w:r>
              <w:rPr>
                <w:rFonts w:hint="eastAsia" w:ascii="楷体" w:hAnsi="楷体" w:eastAsia="楷体" w:cs="楷体"/>
                <w:sz w:val="18"/>
                <w:szCs w:val="18"/>
              </w:rPr>
              <w:t>历史名城、地中海新娘-亚历山大。前身为地中海海边、世界七大奇迹之一的【亚历山大灯塔遗址</w:t>
            </w:r>
            <w:r>
              <w:rPr>
                <w:rFonts w:ascii="楷体" w:hAnsi="楷体" w:eastAsia="楷体" w:cs="楷体"/>
                <w:sz w:val="18"/>
                <w:szCs w:val="18"/>
              </w:rPr>
              <w:t>——</w:t>
            </w:r>
            <w:r>
              <w:rPr>
                <w:rFonts w:hint="eastAsia" w:ascii="楷体" w:hAnsi="楷体" w:eastAsia="楷体" w:cs="楷体"/>
                <w:sz w:val="18"/>
                <w:szCs w:val="18"/>
              </w:rPr>
              <w:t>QUAITBAY古城堡】（</w:t>
            </w:r>
            <w:r>
              <w:rPr>
                <w:rFonts w:hint="eastAsia" w:ascii="楷体" w:hAnsi="楷体" w:eastAsia="楷体" w:cs="楷体"/>
                <w:sz w:val="18"/>
                <w:szCs w:val="18"/>
                <w:lang w:val="en-US" w:eastAsia="zh-CN"/>
              </w:rPr>
              <w:t>入内参观60</w:t>
            </w:r>
            <w:r>
              <w:rPr>
                <w:rFonts w:hint="eastAsia" w:ascii="楷体" w:hAnsi="楷体" w:eastAsia="楷体" w:cs="楷体"/>
                <w:sz w:val="18"/>
                <w:szCs w:val="18"/>
              </w:rPr>
              <w:t>分钟），【亚历山大图书馆】（下车</w:t>
            </w:r>
            <w:r>
              <w:rPr>
                <w:rFonts w:hint="eastAsia" w:ascii="楷体" w:hAnsi="楷体" w:eastAsia="楷体" w:cs="楷体"/>
                <w:sz w:val="18"/>
                <w:szCs w:val="18"/>
                <w:lang w:val="en-US" w:eastAsia="zh-CN"/>
              </w:rPr>
              <w:t>外</w:t>
            </w:r>
            <w:r>
              <w:rPr>
                <w:rFonts w:hint="eastAsia" w:ascii="楷体" w:hAnsi="楷体" w:eastAsia="楷体" w:cs="楷体"/>
                <w:sz w:val="18"/>
                <w:szCs w:val="18"/>
              </w:rPr>
              <w:t>观约</w:t>
            </w:r>
            <w:r>
              <w:rPr>
                <w:rFonts w:hint="eastAsia" w:ascii="楷体" w:hAnsi="楷体" w:eastAsia="楷体" w:cs="楷体"/>
                <w:sz w:val="18"/>
                <w:szCs w:val="18"/>
                <w:lang w:val="en-US" w:eastAsia="zh-CN"/>
              </w:rPr>
              <w:t>20</w:t>
            </w:r>
            <w:r>
              <w:rPr>
                <w:rFonts w:hint="eastAsia" w:ascii="楷体" w:hAnsi="楷体" w:eastAsia="楷体" w:cs="楷体"/>
                <w:sz w:val="18"/>
                <w:szCs w:val="18"/>
              </w:rPr>
              <w:t>分钟）；中午在亚历山大地中海海边</w:t>
            </w:r>
            <w:r>
              <w:rPr>
                <w:rFonts w:hint="eastAsia" w:ascii="楷体" w:hAnsi="楷体" w:eastAsia="楷体" w:cs="楷体"/>
                <w:sz w:val="18"/>
                <w:szCs w:val="18"/>
                <w:lang w:val="en-US" w:eastAsia="zh-CN"/>
              </w:rPr>
              <w:t>豪华海鲜</w:t>
            </w:r>
            <w:r>
              <w:rPr>
                <w:rFonts w:hint="eastAsia" w:ascii="楷体" w:hAnsi="楷体" w:eastAsia="楷体" w:cs="楷体"/>
                <w:sz w:val="18"/>
                <w:szCs w:val="18"/>
              </w:rPr>
              <w:t>餐厅享用特色海鲜餐。参观世界七大奇观之一的和地中海的避暑胜地【夏宫（蒙塔扎宫）花园】（入内参观约1小时），此园1952年前一直是皇室家族的消夏避暑地，现海滨向游人和垂钓者开放。园内有国王行宫（现为埃及国宾馆，不开放）。</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远程车费，景点门票,司机导游</w:t>
            </w:r>
            <w:r>
              <w:rPr>
                <w:rFonts w:hint="eastAsia" w:ascii="楷体" w:hAnsi="楷体" w:eastAsia="楷体" w:cs="楷体"/>
                <w:sz w:val="18"/>
                <w:szCs w:val="18"/>
                <w:lang w:val="en-US" w:eastAsia="zh-CN"/>
              </w:rPr>
              <w:t>服务</w:t>
            </w:r>
            <w:r>
              <w:rPr>
                <w:rFonts w:hint="eastAsia" w:ascii="楷体" w:hAnsi="楷体" w:eastAsia="楷体" w:cs="楷体"/>
                <w:sz w:val="18"/>
                <w:szCs w:val="18"/>
              </w:rPr>
              <w:t>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8小时</w:t>
            </w:r>
          </w:p>
        </w:tc>
        <w:tc>
          <w:tcPr>
            <w:tcW w:w="783" w:type="dxa"/>
            <w:vAlign w:val="top"/>
          </w:tcPr>
          <w:p>
            <w:pPr>
              <w:rPr>
                <w:rFonts w:hint="eastAsia" w:ascii="楷体" w:hAnsi="楷体" w:eastAsia="楷体" w:cs="楷体"/>
                <w:sz w:val="18"/>
                <w:szCs w:val="18"/>
                <w:lang w:eastAsia="zh-CN"/>
              </w:rPr>
            </w:pPr>
            <w:r>
              <w:rPr>
                <w:rFonts w:hint="eastAsia" w:ascii="楷体" w:hAnsi="楷体" w:eastAsia="楷体" w:cs="楷体"/>
                <w:sz w:val="18"/>
                <w:szCs w:val="18"/>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红海</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Sea Trip</w:t>
            </w:r>
          </w:p>
          <w:p>
            <w:pPr>
              <w:rPr>
                <w:rFonts w:hint="eastAsia" w:ascii="楷体" w:hAnsi="楷体" w:eastAsia="楷体" w:cs="楷体"/>
                <w:sz w:val="18"/>
                <w:szCs w:val="18"/>
                <w:lang w:eastAsia="zh-CN"/>
              </w:rPr>
            </w:pPr>
            <w:r>
              <w:rPr>
                <w:rFonts w:hint="eastAsia" w:ascii="楷体" w:hAnsi="楷体" w:eastAsia="楷体" w:cs="楷体"/>
                <w:sz w:val="18"/>
                <w:szCs w:val="18"/>
                <w:lang w:val="en-US" w:eastAsia="zh-CN"/>
              </w:rPr>
              <w:t>游艇出海</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早上乘船出海前往吉夫顿岛游览</w:t>
            </w:r>
            <w:r>
              <w:rPr>
                <w:rFonts w:ascii="楷体" w:hAnsi="楷体" w:eastAsia="楷体" w:cs="楷体"/>
                <w:sz w:val="18"/>
                <w:szCs w:val="18"/>
              </w:rPr>
              <w:t>,</w:t>
            </w:r>
            <w:r>
              <w:rPr>
                <w:rFonts w:hint="eastAsia" w:ascii="楷体" w:hAnsi="楷体" w:eastAsia="楷体" w:cs="楷体"/>
                <w:sz w:val="18"/>
                <w:szCs w:val="18"/>
              </w:rPr>
              <w:t>您可以欣赏到美丽的红海风光</w:t>
            </w:r>
            <w:r>
              <w:rPr>
                <w:rFonts w:ascii="楷体" w:hAnsi="楷体" w:eastAsia="楷体" w:cs="楷体"/>
                <w:sz w:val="18"/>
                <w:szCs w:val="18"/>
              </w:rPr>
              <w:t>,</w:t>
            </w:r>
            <w:r>
              <w:rPr>
                <w:rFonts w:hint="eastAsia" w:ascii="楷体" w:hAnsi="楷体" w:eastAsia="楷体" w:cs="楷体"/>
                <w:sz w:val="18"/>
                <w:szCs w:val="18"/>
              </w:rPr>
              <w:t>更可以看到吉夫顿岛的峭壁海墙，可浮潜，游泳，喂鱼 （游客可使用船上备用的鱼具，也可以自己携带）；浮潜工具（含</w:t>
            </w:r>
            <w:r>
              <w:rPr>
                <w:rFonts w:hint="eastAsia" w:ascii="楷体" w:hAnsi="楷体" w:eastAsia="楷体" w:cs="楷体"/>
                <w:sz w:val="18"/>
                <w:szCs w:val="18"/>
                <w:lang w:val="en-US" w:eastAsia="zh-CN"/>
              </w:rPr>
              <w:t>救生</w:t>
            </w:r>
            <w:r>
              <w:rPr>
                <w:rFonts w:hint="eastAsia" w:ascii="楷体" w:hAnsi="楷体" w:eastAsia="楷体" w:cs="楷体"/>
                <w:sz w:val="18"/>
                <w:szCs w:val="18"/>
              </w:rPr>
              <w:t>衣，面罩，潜水镜，脚蹼）</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船票费用，可以2次潜水。导游</w:t>
            </w:r>
            <w:r>
              <w:rPr>
                <w:rFonts w:hint="eastAsia" w:ascii="楷体" w:hAnsi="楷体" w:eastAsia="楷体" w:cs="楷体"/>
                <w:sz w:val="18"/>
                <w:szCs w:val="18"/>
                <w:lang w:val="en-US" w:eastAsia="zh-CN"/>
              </w:rPr>
              <w:t>服务</w:t>
            </w:r>
            <w:r>
              <w:rPr>
                <w:rFonts w:hint="eastAsia" w:ascii="楷体" w:hAnsi="楷体" w:eastAsia="楷体" w:cs="楷体"/>
                <w:sz w:val="18"/>
                <w:szCs w:val="18"/>
              </w:rPr>
              <w:t>费，一顿午餐</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4小时</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红海</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Glass Boat In HRG</w:t>
            </w:r>
          </w:p>
          <w:p>
            <w:pPr>
              <w:rPr>
                <w:rFonts w:hint="eastAsia" w:ascii="楷体" w:hAnsi="楷体" w:eastAsia="楷体" w:cs="楷体"/>
                <w:sz w:val="18"/>
                <w:szCs w:val="18"/>
              </w:rPr>
            </w:pPr>
            <w:r>
              <w:rPr>
                <w:rFonts w:hint="eastAsia" w:ascii="楷体" w:hAnsi="楷体" w:eastAsia="楷体" w:cs="楷体"/>
                <w:sz w:val="18"/>
                <w:szCs w:val="18"/>
              </w:rPr>
              <w:t>红海玻璃船</w:t>
            </w:r>
          </w:p>
        </w:tc>
        <w:tc>
          <w:tcPr>
            <w:tcW w:w="4414" w:type="dxa"/>
            <w:vAlign w:val="top"/>
          </w:tcPr>
          <w:p>
            <w:pPr>
              <w:rPr>
                <w:rFonts w:ascii="楷体" w:hAnsi="楷体" w:eastAsia="楷体" w:cs="楷体"/>
                <w:sz w:val="18"/>
                <w:szCs w:val="18"/>
              </w:rPr>
            </w:pPr>
            <w:r>
              <w:rPr>
                <w:rFonts w:hint="eastAsia" w:ascii="楷体" w:hAnsi="楷体" w:eastAsia="楷体" w:cs="楷体"/>
                <w:sz w:val="18"/>
                <w:szCs w:val="18"/>
              </w:rPr>
              <w:t>红海特色活动之一。红海海域有大片美丽的珊瑚群，上午您将乘坐底舱由放大玻璃做成的船，并通过这层玻璃观赏海下美丽的珊瑚群。</w:t>
            </w:r>
          </w:p>
          <w:p>
            <w:pPr>
              <w:rPr>
                <w:rFonts w:hint="eastAsia" w:ascii="楷体" w:hAnsi="楷体" w:eastAsia="楷体" w:cs="楷体"/>
                <w:sz w:val="18"/>
                <w:szCs w:val="18"/>
              </w:rPr>
            </w:pPr>
            <w:r>
              <w:rPr>
                <w:rFonts w:hint="eastAsia" w:ascii="楷体" w:hAnsi="楷体" w:eastAsia="楷体" w:cs="楷体"/>
                <w:sz w:val="18"/>
                <w:szCs w:val="18"/>
              </w:rPr>
              <w:t>船员会撒出鱼食，不时会聚积很多的鱼儿游来游去</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船票，导游服务费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2小时</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红海</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红海潜水艇</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披头士的黄色潜水艇俏皮的在数代年轻人心中传唱,卡通化的潜水艇宣传形象早已深植人心。红海的黄色潜水艇就那么浑圆可爱的出现在眼前了红海的潜水艇向来深受观光的欢迎,潜水艇内部算是宽敞的,划分为两排,每个人都能有座位,座位前就着一个窗口以供观赏海底的鱼群和珊瑚礁景致,由于采购成本高昂,潜水艇总数不多,左右两侧排列的方式也无法容纳更多座位,所以即使价格较高,还是供不应求,建议提早预定卡位,近年来成为当地十分受欢迎的活动。搭乘潜水艇的经验绝对是独特的,当每个人不分大小老少都蹲坐在一个个小窗口前争睹奇妙的海底世界时,仿佛每个人都回到了那个会做梦的童年,读着童话故事书,编织着美人鱼和大海怪的惊险幻想旅程。</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船票，导游服务费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lang w:val="en-US" w:eastAsia="zh-CN"/>
              </w:rPr>
              <w:t>1-1.5</w:t>
            </w:r>
            <w:r>
              <w:rPr>
                <w:rFonts w:hint="eastAsia" w:ascii="楷体" w:hAnsi="楷体" w:eastAsia="楷体" w:cs="楷体"/>
                <w:sz w:val="18"/>
                <w:szCs w:val="18"/>
              </w:rPr>
              <w:t>小时</w:t>
            </w:r>
          </w:p>
        </w:tc>
        <w:tc>
          <w:tcPr>
            <w:tcW w:w="783" w:type="dxa"/>
            <w:vAlign w:val="top"/>
          </w:tcPr>
          <w:p>
            <w:pPr>
              <w:rPr>
                <w:rFonts w:hint="eastAsia" w:ascii="楷体" w:hAnsi="楷体" w:eastAsia="楷体" w:cs="楷体"/>
                <w:sz w:val="18"/>
                <w:szCs w:val="18"/>
              </w:rPr>
            </w:pPr>
            <w:r>
              <w:rPr>
                <w:rFonts w:hint="eastAsia" w:ascii="楷体" w:hAnsi="楷体" w:eastAsia="楷体" w:cs="楷体"/>
                <w:sz w:val="18"/>
                <w:szCs w:val="18"/>
              </w:rPr>
              <w:t>1</w:t>
            </w:r>
            <w:r>
              <w:rPr>
                <w:rFonts w:hint="eastAsia" w:ascii="楷体" w:hAnsi="楷体" w:eastAsia="楷体" w:cs="楷体"/>
                <w:sz w:val="18"/>
                <w:szCs w:val="18"/>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红海</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4X4 Jeep Safari at Hurghada</w:t>
            </w:r>
          </w:p>
          <w:p>
            <w:pPr>
              <w:rPr>
                <w:rFonts w:hint="eastAsia" w:ascii="楷体" w:hAnsi="楷体" w:eastAsia="楷体" w:cs="楷体"/>
                <w:sz w:val="18"/>
                <w:szCs w:val="18"/>
              </w:rPr>
            </w:pPr>
            <w:r>
              <w:rPr>
                <w:rFonts w:hint="eastAsia" w:ascii="楷体" w:hAnsi="楷体" w:eastAsia="楷体" w:cs="楷体"/>
                <w:sz w:val="18"/>
                <w:szCs w:val="18"/>
              </w:rPr>
              <w:t>红海4X4驱越野冲沙</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来到红海，您一定想去沙漠冲沙一番。</w:t>
            </w:r>
            <w:r>
              <w:rPr>
                <w:rFonts w:ascii="楷体" w:hAnsi="楷体" w:eastAsia="楷体" w:cs="楷体"/>
                <w:sz w:val="18"/>
                <w:szCs w:val="18"/>
              </w:rPr>
              <w:t>J</w:t>
            </w:r>
            <w:r>
              <w:rPr>
                <w:rFonts w:hint="eastAsia" w:ascii="楷体" w:hAnsi="楷体" w:eastAsia="楷体" w:cs="楷体"/>
                <w:sz w:val="18"/>
                <w:szCs w:val="18"/>
              </w:rPr>
              <w:t>eep车在沙漠自由自在的驰骋。骑骆驼前往贝都因族的家里，更深入的了解埃及少数民族当地人的生活，喝一杯茶和品尝点心。</w:t>
            </w:r>
          </w:p>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含沙地摩托车</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越野车费用；导游服务费；司机车费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3-4小时</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红海</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 xml:space="preserve">Hurghada City tour </w:t>
            </w:r>
          </w:p>
          <w:p>
            <w:pPr>
              <w:rPr>
                <w:rFonts w:hint="eastAsia" w:ascii="楷体" w:hAnsi="楷体" w:eastAsia="楷体" w:cs="楷体"/>
                <w:sz w:val="18"/>
                <w:szCs w:val="18"/>
              </w:rPr>
            </w:pPr>
            <w:r>
              <w:rPr>
                <w:rFonts w:hint="eastAsia" w:ascii="楷体" w:hAnsi="楷体" w:eastAsia="楷体" w:cs="楷体"/>
                <w:sz w:val="18"/>
                <w:szCs w:val="18"/>
              </w:rPr>
              <w:t>霍尔格达市区观光</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您可以看到红海最大清真寺，购物一条街，各国富人的自驾游艇，含star fish海鲜餐</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导游服务费；司机车费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2-3小时</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lang w:eastAsia="zh-CN"/>
              </w:rPr>
            </w:pPr>
            <w:r>
              <w:rPr>
                <w:rFonts w:hint="eastAsia" w:ascii="楷体" w:hAnsi="楷体" w:eastAsia="楷体" w:cs="楷体"/>
                <w:sz w:val="18"/>
                <w:szCs w:val="18"/>
                <w:lang w:val="en-US" w:eastAsia="zh-CN"/>
              </w:rPr>
              <w:t>红海</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一千零一夜声光秀</w:t>
            </w:r>
          </w:p>
          <w:p>
            <w:pPr>
              <w:rPr>
                <w:rFonts w:hint="eastAsia" w:ascii="楷体" w:hAnsi="楷体" w:eastAsia="楷体" w:cs="楷体"/>
                <w:sz w:val="18"/>
                <w:szCs w:val="18"/>
              </w:rPr>
            </w:pPr>
            <w:r>
              <w:rPr>
                <w:rFonts w:hint="eastAsia" w:ascii="楷体" w:hAnsi="楷体" w:eastAsia="楷体" w:cs="楷体"/>
                <w:sz w:val="18"/>
                <w:szCs w:val="18"/>
              </w:rPr>
              <w:t xml:space="preserve">Hurghada </w:t>
            </w:r>
          </w:p>
        </w:tc>
        <w:tc>
          <w:tcPr>
            <w:tcW w:w="4414" w:type="dxa"/>
            <w:vAlign w:val="top"/>
          </w:tcPr>
          <w:p>
            <w:pPr>
              <w:rPr>
                <w:rFonts w:hint="eastAsia" w:ascii="楷体" w:hAnsi="楷体" w:eastAsia="楷体" w:cs="楷体"/>
                <w:sz w:val="18"/>
                <w:szCs w:val="18"/>
              </w:rPr>
            </w:pP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预定座位费，门票费；车费；司机导游</w:t>
            </w:r>
            <w:r>
              <w:rPr>
                <w:rFonts w:hint="eastAsia" w:ascii="楷体" w:hAnsi="楷体" w:eastAsia="楷体" w:cs="楷体"/>
                <w:sz w:val="18"/>
                <w:szCs w:val="18"/>
                <w:lang w:val="en-US" w:eastAsia="zh-CN"/>
              </w:rPr>
              <w:t>服务</w:t>
            </w:r>
            <w:r>
              <w:rPr>
                <w:rFonts w:hint="eastAsia" w:ascii="楷体" w:hAnsi="楷体" w:eastAsia="楷体" w:cs="楷体"/>
                <w:sz w:val="18"/>
                <w:szCs w:val="18"/>
              </w:rPr>
              <w:t>费，不含晚餐</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lang w:val="en-US" w:eastAsia="zh-CN"/>
              </w:rPr>
              <w:t>2小时左右含车程</w:t>
            </w:r>
          </w:p>
        </w:tc>
        <w:tc>
          <w:tcPr>
            <w:tcW w:w="783" w:type="dxa"/>
            <w:vAlign w:val="top"/>
          </w:tcPr>
          <w:p>
            <w:pPr>
              <w:rPr>
                <w:rFonts w:hint="eastAsia" w:ascii="楷体" w:hAnsi="楷体" w:eastAsia="楷体" w:cs="楷体"/>
                <w:sz w:val="18"/>
                <w:szCs w:val="18"/>
              </w:rPr>
            </w:pPr>
            <w:r>
              <w:rPr>
                <w:rFonts w:hint="eastAsia" w:ascii="楷体" w:hAnsi="楷体" w:eastAsia="楷体" w:cs="楷体"/>
                <w:sz w:val="18"/>
                <w:szCs w:val="18"/>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卢克索</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LXR Sound and Light Show</w:t>
            </w:r>
          </w:p>
          <w:p>
            <w:pPr>
              <w:rPr>
                <w:rFonts w:hint="eastAsia" w:ascii="楷体" w:hAnsi="楷体" w:eastAsia="楷体" w:cs="楷体"/>
                <w:sz w:val="18"/>
                <w:szCs w:val="18"/>
              </w:rPr>
            </w:pPr>
            <w:r>
              <w:rPr>
                <w:rFonts w:hint="eastAsia" w:ascii="楷体" w:hAnsi="楷体" w:eastAsia="楷体" w:cs="楷体"/>
                <w:sz w:val="18"/>
                <w:szCs w:val="18"/>
              </w:rPr>
              <w:t>卢克索卡纳克神庙声光秀</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傍晚时分，前往卡尔纳克神庙，你会看到很多种颜色照在神庙上，显得分外美丽。</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预定座位费，门票费；车费；司机导游</w:t>
            </w:r>
            <w:r>
              <w:rPr>
                <w:rFonts w:hint="eastAsia" w:ascii="楷体" w:hAnsi="楷体" w:eastAsia="楷体" w:cs="楷体"/>
                <w:sz w:val="18"/>
                <w:szCs w:val="18"/>
                <w:lang w:val="en-US" w:eastAsia="zh-CN"/>
              </w:rPr>
              <w:t>服务</w:t>
            </w:r>
            <w:r>
              <w:rPr>
                <w:rFonts w:hint="eastAsia" w:ascii="楷体" w:hAnsi="楷体" w:eastAsia="楷体" w:cs="楷体"/>
                <w:sz w:val="18"/>
                <w:szCs w:val="18"/>
              </w:rPr>
              <w:t>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1小时</w:t>
            </w:r>
          </w:p>
        </w:tc>
        <w:tc>
          <w:tcPr>
            <w:tcW w:w="783" w:type="dxa"/>
            <w:vAlign w:val="top"/>
          </w:tcPr>
          <w:p>
            <w:pPr>
              <w:rPr>
                <w:rFonts w:hint="eastAsia" w:ascii="楷体" w:hAnsi="楷体" w:eastAsia="楷体" w:cs="楷体"/>
                <w:sz w:val="18"/>
                <w:szCs w:val="18"/>
              </w:rPr>
            </w:pPr>
            <w:r>
              <w:rPr>
                <w:rFonts w:hint="eastAsia" w:ascii="楷体" w:hAnsi="楷体" w:eastAsia="楷体" w:cs="楷体"/>
                <w:sz w:val="18"/>
                <w:szCs w:val="18"/>
                <w:lang w:val="en-US" w:eastAsia="zh-CN"/>
              </w:rPr>
              <w:t>7</w:t>
            </w:r>
            <w:r>
              <w:rPr>
                <w:rFonts w:hint="eastAsia" w:ascii="楷体" w:hAnsi="楷体" w:eastAsia="楷体" w:cs="楷体"/>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卢克索</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LXR hot - air balloon</w:t>
            </w:r>
          </w:p>
          <w:p>
            <w:pPr>
              <w:rPr>
                <w:rFonts w:hint="eastAsia" w:ascii="楷体" w:hAnsi="楷体" w:eastAsia="楷体" w:cs="楷体"/>
                <w:sz w:val="18"/>
                <w:szCs w:val="18"/>
              </w:rPr>
            </w:pPr>
            <w:r>
              <w:rPr>
                <w:rFonts w:hint="eastAsia" w:ascii="楷体" w:hAnsi="楷体" w:eastAsia="楷体" w:cs="楷体"/>
                <w:sz w:val="18"/>
                <w:szCs w:val="18"/>
              </w:rPr>
              <w:t>卢克索热气球</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早上4点起床,前往搭乘热气球！趁着冷空⽓气还未散去,能见度良好的时刻,清晨4点半左右抵达热气球基 地,众人围着⾊色彩鲜艳的热气球,点起⽕火,拍着照,就像童话世界的空中计程车一般,一个个大大小小的热气球仿佛跟着东边的红太阳缓缓上升,360°无敌全景渐渐在脚下铺展开来,地上的建筑物、汽车、尼罗河岸的游轮慢慢变成玩具积木的大小,眼下的卢克索城市地图越来越清晰了!抓准东西南北,开始指手划 脚,一个个指认卢克索的所有古迹,这些人类历史上最为珍贵的宝藏尽入眼帘,不必拉车一个个赶场抢 拍,就用老鹰的眼睛骄傲的把卢克索神殿、卡纳克神殿、帝王谷、皇后谷、女王纪念堂、孟侬巨像都收入胸怀,甚至尼罗河两岸油绿绿的⽥田野都维持着三千年以来的原始样貌,成为众神之乡最相称的背景。</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含早餐和饮料，车费，司机和公司助理</w:t>
            </w:r>
            <w:r>
              <w:rPr>
                <w:rFonts w:hint="eastAsia" w:ascii="楷体" w:hAnsi="楷体" w:eastAsia="楷体" w:cs="楷体"/>
                <w:sz w:val="18"/>
                <w:szCs w:val="18"/>
                <w:lang w:val="en-US" w:eastAsia="zh-CN"/>
              </w:rPr>
              <w:t>服务</w:t>
            </w:r>
            <w:r>
              <w:rPr>
                <w:rFonts w:hint="eastAsia" w:ascii="楷体" w:hAnsi="楷体" w:eastAsia="楷体" w:cs="楷体"/>
                <w:sz w:val="18"/>
                <w:szCs w:val="18"/>
              </w:rPr>
              <w:t>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45分钟</w:t>
            </w:r>
            <w:r>
              <w:rPr>
                <w:rFonts w:hint="eastAsia" w:ascii="楷体" w:hAnsi="楷体" w:eastAsia="楷体" w:cs="楷体"/>
                <w:sz w:val="18"/>
                <w:szCs w:val="18"/>
                <w:lang w:val="en-US" w:eastAsia="zh-CN"/>
              </w:rPr>
              <w:t>左右</w:t>
            </w:r>
            <w:r>
              <w:rPr>
                <w:rFonts w:hint="eastAsia" w:ascii="楷体" w:hAnsi="楷体" w:eastAsia="楷体" w:cs="楷体"/>
                <w:sz w:val="18"/>
                <w:szCs w:val="18"/>
              </w:rPr>
              <w:t>+1小时车程</w:t>
            </w:r>
          </w:p>
        </w:tc>
        <w:tc>
          <w:tcPr>
            <w:tcW w:w="783" w:type="dxa"/>
            <w:vAlign w:val="top"/>
          </w:tcPr>
          <w:p>
            <w:pPr>
              <w:rPr>
                <w:rFonts w:hint="eastAsia" w:ascii="楷体" w:hAnsi="楷体" w:eastAsia="楷体" w:cs="楷体"/>
                <w:sz w:val="18"/>
                <w:szCs w:val="18"/>
              </w:rPr>
            </w:pPr>
            <w:r>
              <w:rPr>
                <w:rFonts w:hint="eastAsia" w:ascii="楷体" w:hAnsi="楷体" w:eastAsia="楷体" w:cs="楷体"/>
                <w:sz w:val="18"/>
                <w:szCs w:val="18"/>
              </w:rPr>
              <w:t>1</w:t>
            </w:r>
            <w:r>
              <w:rPr>
                <w:rFonts w:hint="eastAsia" w:ascii="楷体" w:hAnsi="楷体" w:eastAsia="楷体" w:cs="楷体"/>
                <w:sz w:val="18"/>
                <w:szCs w:val="18"/>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卢克索</w:t>
            </w:r>
          </w:p>
        </w:tc>
        <w:tc>
          <w:tcPr>
            <w:tcW w:w="1697" w:type="dxa"/>
            <w:vAlign w:val="top"/>
          </w:tcPr>
          <w:p>
            <w:pPr>
              <w:widowControl/>
              <w:jc w:val="left"/>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卢克索一日游（红海当日往返）</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卡尔纳克神庙</w:t>
            </w:r>
            <w:r>
              <w:rPr>
                <w:rFonts w:ascii="楷体" w:hAnsi="楷体" w:eastAsia="楷体" w:cs="楷体"/>
                <w:sz w:val="18"/>
                <w:szCs w:val="18"/>
              </w:rPr>
              <w:t>, </w:t>
            </w:r>
            <w:r>
              <w:rPr>
                <w:rFonts w:hint="eastAsia" w:ascii="楷体" w:hAnsi="楷体" w:eastAsia="楷体" w:cs="楷体"/>
                <w:sz w:val="18"/>
                <w:szCs w:val="18"/>
              </w:rPr>
              <w:t>马车外观卢克索神庙，帝王谷，孟农神像</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导游服务费；司机车费，含午餐</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lang w:val="en-US" w:eastAsia="zh-CN"/>
              </w:rPr>
              <w:t>3-4</w:t>
            </w:r>
            <w:r>
              <w:rPr>
                <w:rFonts w:hint="eastAsia" w:ascii="楷体" w:hAnsi="楷体" w:eastAsia="楷体" w:cs="楷体"/>
                <w:sz w:val="18"/>
                <w:szCs w:val="18"/>
              </w:rPr>
              <w:t>小时+车程</w:t>
            </w:r>
          </w:p>
        </w:tc>
        <w:tc>
          <w:tcPr>
            <w:tcW w:w="783" w:type="dxa"/>
            <w:vAlign w:val="top"/>
          </w:tcPr>
          <w:p>
            <w:pPr>
              <w:rPr>
                <w:rFonts w:hint="eastAsia" w:ascii="楷体" w:hAnsi="楷体" w:eastAsia="楷体" w:cs="楷体"/>
                <w:sz w:val="18"/>
                <w:szCs w:val="18"/>
              </w:rPr>
            </w:pPr>
            <w:r>
              <w:rPr>
                <w:rFonts w:hint="eastAsia" w:ascii="楷体" w:hAnsi="楷体" w:eastAsia="楷体" w:cs="楷体"/>
                <w:sz w:val="18"/>
                <w:szCs w:val="18"/>
              </w:rPr>
              <w:t>1</w:t>
            </w:r>
            <w:r>
              <w:rPr>
                <w:rFonts w:hint="eastAsia" w:ascii="楷体" w:hAnsi="楷体" w:eastAsia="楷体" w:cs="楷体"/>
                <w:sz w:val="18"/>
                <w:szCs w:val="18"/>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卢克索</w:t>
            </w:r>
          </w:p>
        </w:tc>
        <w:tc>
          <w:tcPr>
            <w:tcW w:w="1697" w:type="dxa"/>
            <w:vAlign w:val="top"/>
          </w:tcPr>
          <w:p>
            <w:pPr>
              <w:widowControl/>
              <w:jc w:val="left"/>
              <w:rPr>
                <w:rFonts w:hint="eastAsia" w:ascii="楷体" w:hAnsi="楷体" w:eastAsia="楷体" w:cs="楷体"/>
                <w:sz w:val="18"/>
                <w:szCs w:val="18"/>
              </w:rPr>
            </w:pPr>
            <w:r>
              <w:rPr>
                <w:rFonts w:hint="eastAsia" w:ascii="楷体" w:hAnsi="楷体" w:eastAsia="楷体" w:cs="楷体"/>
                <w:sz w:val="18"/>
                <w:szCs w:val="18"/>
              </w:rPr>
              <w:t>帝王谷</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在阿拉伯语中, 是位于埃及埋葬</w:t>
            </w:r>
            <w:r>
              <w:rPr>
                <w:rFonts w:hint="eastAsia" w:ascii="楷体" w:hAnsi="楷体" w:eastAsia="楷体" w:cs="楷体"/>
                <w:sz w:val="18"/>
                <w:szCs w:val="18"/>
              </w:rPr>
              <w:fldChar w:fldCharType="begin"/>
            </w:r>
            <w:r>
              <w:rPr>
                <w:rFonts w:hint="eastAsia" w:ascii="楷体" w:hAnsi="楷体" w:eastAsia="楷体" w:cs="楷体"/>
                <w:sz w:val="18"/>
                <w:szCs w:val="18"/>
              </w:rPr>
              <w:instrText xml:space="preserve"> HYPERLINK "http://baike.baidu.com/view/8498.htm" \t "_blank" </w:instrText>
            </w:r>
            <w:r>
              <w:rPr>
                <w:rFonts w:hint="eastAsia" w:ascii="楷体" w:hAnsi="楷体" w:eastAsia="楷体" w:cs="楷体"/>
                <w:sz w:val="18"/>
                <w:szCs w:val="18"/>
              </w:rPr>
              <w:fldChar w:fldCharType="separate"/>
            </w:r>
            <w:r>
              <w:rPr>
                <w:rFonts w:hint="eastAsia" w:ascii="楷体" w:hAnsi="楷体" w:eastAsia="楷体" w:cs="楷体"/>
                <w:sz w:val="18"/>
                <w:szCs w:val="18"/>
              </w:rPr>
              <w:t>古埃及</w:t>
            </w:r>
            <w:r>
              <w:rPr>
                <w:rFonts w:hint="eastAsia" w:ascii="楷体" w:hAnsi="楷体" w:eastAsia="楷体" w:cs="楷体"/>
                <w:sz w:val="18"/>
                <w:szCs w:val="18"/>
              </w:rPr>
              <w:fldChar w:fldCharType="end"/>
            </w:r>
            <w:r>
              <w:rPr>
                <w:rFonts w:hint="eastAsia" w:ascii="楷体" w:hAnsi="楷体" w:eastAsia="楷体" w:cs="楷体"/>
                <w:sz w:val="18"/>
                <w:szCs w:val="18"/>
              </w:rPr>
              <w:t>新王朝时期18到20王朝的法老和贵族的一个山谷。几个世纪以来，法老们就在尼罗河西岸的这些峭壁上开凿墓室，用来安放他们显贵的遗体，同时这里还建有许多巨大的柱廊和神庙。这里曾经是一处雄伟的墓葬群，一共有60多座帝王陵墓，埋葬着埃及第17王朝到第20王朝期间的64位法老，其中有</w:t>
            </w:r>
            <w:r>
              <w:rPr>
                <w:rFonts w:hint="eastAsia" w:ascii="楷体" w:hAnsi="楷体" w:eastAsia="楷体" w:cs="楷体"/>
                <w:sz w:val="18"/>
                <w:szCs w:val="18"/>
              </w:rPr>
              <w:fldChar w:fldCharType="begin"/>
            </w:r>
            <w:r>
              <w:rPr>
                <w:rFonts w:hint="eastAsia" w:ascii="楷体" w:hAnsi="楷体" w:eastAsia="楷体" w:cs="楷体"/>
                <w:sz w:val="18"/>
                <w:szCs w:val="18"/>
              </w:rPr>
              <w:instrText xml:space="preserve"> HYPERLINK "http://baike.baidu.com/view/72713.htm" \t "_blank" </w:instrText>
            </w:r>
            <w:r>
              <w:rPr>
                <w:rFonts w:hint="eastAsia" w:ascii="楷体" w:hAnsi="楷体" w:eastAsia="楷体" w:cs="楷体"/>
                <w:sz w:val="18"/>
                <w:szCs w:val="18"/>
              </w:rPr>
              <w:fldChar w:fldCharType="separate"/>
            </w:r>
            <w:r>
              <w:rPr>
                <w:rFonts w:hint="eastAsia" w:ascii="楷体" w:hAnsi="楷体" w:eastAsia="楷体" w:cs="楷体"/>
                <w:sz w:val="18"/>
                <w:szCs w:val="18"/>
              </w:rPr>
              <w:t>图特摩斯三世</w:t>
            </w:r>
            <w:r>
              <w:rPr>
                <w:rFonts w:hint="eastAsia" w:ascii="楷体" w:hAnsi="楷体" w:eastAsia="楷体" w:cs="楷体"/>
                <w:sz w:val="18"/>
                <w:szCs w:val="18"/>
              </w:rPr>
              <w:fldChar w:fldCharType="end"/>
            </w:r>
            <w:r>
              <w:rPr>
                <w:rFonts w:hint="eastAsia" w:ascii="楷体" w:hAnsi="楷体" w:eastAsia="楷体" w:cs="楷体"/>
                <w:sz w:val="18"/>
                <w:szCs w:val="18"/>
              </w:rPr>
              <w:t>、阿蒙霍特普二世、</w:t>
            </w:r>
            <w:r>
              <w:rPr>
                <w:rFonts w:hint="eastAsia" w:ascii="楷体" w:hAnsi="楷体" w:eastAsia="楷体" w:cs="楷体"/>
                <w:sz w:val="18"/>
                <w:szCs w:val="18"/>
              </w:rPr>
              <w:fldChar w:fldCharType="begin"/>
            </w:r>
            <w:r>
              <w:rPr>
                <w:rFonts w:hint="eastAsia" w:ascii="楷体" w:hAnsi="楷体" w:eastAsia="楷体" w:cs="楷体"/>
                <w:sz w:val="18"/>
                <w:szCs w:val="18"/>
              </w:rPr>
              <w:instrText xml:space="preserve"> HYPERLINK "http://baike.baidu.com/view/188824.htm" \t "_blank" </w:instrText>
            </w:r>
            <w:r>
              <w:rPr>
                <w:rFonts w:hint="eastAsia" w:ascii="楷体" w:hAnsi="楷体" w:eastAsia="楷体" w:cs="楷体"/>
                <w:sz w:val="18"/>
                <w:szCs w:val="18"/>
              </w:rPr>
              <w:fldChar w:fldCharType="separate"/>
            </w:r>
            <w:r>
              <w:rPr>
                <w:rFonts w:hint="eastAsia" w:ascii="楷体" w:hAnsi="楷体" w:eastAsia="楷体" w:cs="楷体"/>
                <w:sz w:val="18"/>
                <w:szCs w:val="18"/>
              </w:rPr>
              <w:t>塞提一世</w:t>
            </w:r>
            <w:r>
              <w:rPr>
                <w:rFonts w:hint="eastAsia" w:ascii="楷体" w:hAnsi="楷体" w:eastAsia="楷体" w:cs="楷体"/>
                <w:sz w:val="18"/>
                <w:szCs w:val="18"/>
              </w:rPr>
              <w:fldChar w:fldCharType="end"/>
            </w:r>
            <w:r>
              <w:rPr>
                <w:rFonts w:hint="eastAsia" w:ascii="楷体" w:hAnsi="楷体" w:eastAsia="楷体" w:cs="楷体"/>
                <w:sz w:val="18"/>
                <w:szCs w:val="18"/>
              </w:rPr>
              <w:t>、</w:t>
            </w:r>
            <w:r>
              <w:rPr>
                <w:rFonts w:hint="eastAsia" w:ascii="楷体" w:hAnsi="楷体" w:eastAsia="楷体" w:cs="楷体"/>
                <w:sz w:val="18"/>
                <w:szCs w:val="18"/>
              </w:rPr>
              <w:fldChar w:fldCharType="begin"/>
            </w:r>
            <w:r>
              <w:rPr>
                <w:rFonts w:hint="eastAsia" w:ascii="楷体" w:hAnsi="楷体" w:eastAsia="楷体" w:cs="楷体"/>
                <w:sz w:val="18"/>
                <w:szCs w:val="18"/>
              </w:rPr>
              <w:instrText xml:space="preserve"> HYPERLINK "http://baike.baidu.com/view/19781.htm" \t "_blank" </w:instrText>
            </w:r>
            <w:r>
              <w:rPr>
                <w:rFonts w:hint="eastAsia" w:ascii="楷体" w:hAnsi="楷体" w:eastAsia="楷体" w:cs="楷体"/>
                <w:sz w:val="18"/>
                <w:szCs w:val="18"/>
              </w:rPr>
              <w:fldChar w:fldCharType="separate"/>
            </w:r>
            <w:r>
              <w:rPr>
                <w:rFonts w:hint="eastAsia" w:ascii="楷体" w:hAnsi="楷体" w:eastAsia="楷体" w:cs="楷体"/>
                <w:sz w:val="18"/>
                <w:szCs w:val="18"/>
              </w:rPr>
              <w:t>拉美西斯二世</w:t>
            </w:r>
            <w:r>
              <w:rPr>
                <w:rFonts w:hint="eastAsia" w:ascii="楷体" w:hAnsi="楷体" w:eastAsia="楷体" w:cs="楷体"/>
                <w:sz w:val="18"/>
                <w:szCs w:val="18"/>
              </w:rPr>
              <w:fldChar w:fldCharType="end"/>
            </w:r>
            <w:r>
              <w:rPr>
                <w:rFonts w:hint="eastAsia" w:ascii="楷体" w:hAnsi="楷体" w:eastAsia="楷体" w:cs="楷体"/>
                <w:sz w:val="18"/>
                <w:szCs w:val="18"/>
              </w:rPr>
              <w:t>等最著名的法老。在这些陵墓中最大的一座是第19王朝塞提一世之墓，从入口到最后的墓室，水平距离210米，垂直下降的距离是45米，巨大的岩石洞被挖成</w:t>
            </w:r>
            <w:r>
              <w:rPr>
                <w:rFonts w:hint="eastAsia" w:ascii="楷体" w:hAnsi="楷体" w:eastAsia="楷体" w:cs="楷体"/>
                <w:sz w:val="18"/>
                <w:szCs w:val="18"/>
              </w:rPr>
              <w:fldChar w:fldCharType="begin"/>
            </w:r>
            <w:r>
              <w:rPr>
                <w:rFonts w:hint="eastAsia" w:ascii="楷体" w:hAnsi="楷体" w:eastAsia="楷体" w:cs="楷体"/>
                <w:sz w:val="18"/>
                <w:szCs w:val="18"/>
              </w:rPr>
              <w:instrText xml:space="preserve"> HYPERLINK "http://baike.baidu.com/view/103666.htm" \t "_blank" </w:instrText>
            </w:r>
            <w:r>
              <w:rPr>
                <w:rFonts w:hint="eastAsia" w:ascii="楷体" w:hAnsi="楷体" w:eastAsia="楷体" w:cs="楷体"/>
                <w:sz w:val="18"/>
                <w:szCs w:val="18"/>
              </w:rPr>
              <w:fldChar w:fldCharType="separate"/>
            </w:r>
            <w:r>
              <w:rPr>
                <w:rFonts w:hint="eastAsia" w:ascii="楷体" w:hAnsi="楷体" w:eastAsia="楷体" w:cs="楷体"/>
                <w:sz w:val="18"/>
                <w:szCs w:val="18"/>
              </w:rPr>
              <w:t>地下宫殿</w:t>
            </w:r>
            <w:r>
              <w:rPr>
                <w:rFonts w:hint="eastAsia" w:ascii="楷体" w:hAnsi="楷体" w:eastAsia="楷体" w:cs="楷体"/>
                <w:sz w:val="18"/>
                <w:szCs w:val="18"/>
              </w:rPr>
              <w:fldChar w:fldCharType="end"/>
            </w:r>
            <w:r>
              <w:rPr>
                <w:rFonts w:hint="eastAsia" w:ascii="楷体" w:hAnsi="楷体" w:eastAsia="楷体" w:cs="楷体"/>
                <w:sz w:val="18"/>
                <w:szCs w:val="18"/>
              </w:rPr>
              <w:t>，墙壁和天花板布满壁画，装饰华丽，令人难以想象。墓穴入口往往开在半山腰，有细小通道通向墓穴深处，通道两壁的图案和象形文字至今仍十分清晰。</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导游服务费；司机车费，景点门票</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lang w:val="en-US" w:eastAsia="zh-CN"/>
              </w:rPr>
              <w:t>1-1.5</w:t>
            </w:r>
            <w:r>
              <w:rPr>
                <w:rFonts w:hint="eastAsia" w:ascii="楷体" w:hAnsi="楷体" w:eastAsia="楷体" w:cs="楷体"/>
                <w:sz w:val="18"/>
                <w:szCs w:val="18"/>
              </w:rPr>
              <w:t>小时</w:t>
            </w:r>
          </w:p>
        </w:tc>
        <w:tc>
          <w:tcPr>
            <w:tcW w:w="783" w:type="dxa"/>
            <w:vAlign w:val="top"/>
          </w:tcPr>
          <w:p>
            <w:pPr>
              <w:rPr>
                <w:rFonts w:hint="eastAsia" w:ascii="楷体" w:hAnsi="楷体" w:eastAsia="楷体" w:cs="楷体"/>
                <w:sz w:val="18"/>
                <w:szCs w:val="18"/>
                <w:lang w:eastAsia="zh-CN"/>
              </w:rPr>
            </w:pPr>
            <w:r>
              <w:rPr>
                <w:rFonts w:hint="eastAsia" w:ascii="楷体" w:hAnsi="楷体" w:eastAsia="楷体" w:cs="楷体"/>
                <w:sz w:val="18"/>
                <w:szCs w:val="18"/>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卢克索</w:t>
            </w:r>
          </w:p>
        </w:tc>
        <w:tc>
          <w:tcPr>
            <w:tcW w:w="1697"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西岸（帝王谷+女王神庙+孟农神像)</w:t>
            </w:r>
          </w:p>
        </w:tc>
        <w:tc>
          <w:tcPr>
            <w:tcW w:w="4414" w:type="dxa"/>
            <w:vAlign w:val="top"/>
          </w:tcPr>
          <w:p>
            <w:pPr>
              <w:autoSpaceDE w:val="0"/>
              <w:autoSpaceDN w:val="0"/>
              <w:adjustRightInd w:val="0"/>
              <w:jc w:val="left"/>
              <w:rPr>
                <w:rFonts w:hint="eastAsia" w:ascii="楷体" w:hAnsi="楷体" w:eastAsia="楷体" w:cs="楷体"/>
                <w:sz w:val="18"/>
                <w:szCs w:val="18"/>
              </w:rPr>
            </w:pP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导游服务费；司机车费，景点门票</w:t>
            </w:r>
          </w:p>
        </w:tc>
        <w:tc>
          <w:tcPr>
            <w:tcW w:w="977" w:type="dxa"/>
            <w:gridSpan w:val="2"/>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2-3小时</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阿斯旺</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Abu Simbel Temples</w:t>
            </w:r>
          </w:p>
          <w:p>
            <w:pPr>
              <w:rPr>
                <w:rFonts w:hint="eastAsia" w:ascii="楷体" w:hAnsi="楷体" w:eastAsia="楷体" w:cs="楷体"/>
                <w:sz w:val="18"/>
                <w:szCs w:val="18"/>
              </w:rPr>
            </w:pPr>
            <w:r>
              <w:rPr>
                <w:rFonts w:hint="eastAsia" w:ascii="楷体" w:hAnsi="楷体" w:eastAsia="楷体" w:cs="楷体"/>
                <w:sz w:val="18"/>
                <w:szCs w:val="18"/>
              </w:rPr>
              <w:t>阿布辛贝勒神庙</w:t>
            </w:r>
          </w:p>
        </w:tc>
        <w:tc>
          <w:tcPr>
            <w:tcW w:w="4414" w:type="dxa"/>
            <w:vAlign w:val="top"/>
          </w:tcPr>
          <w:p>
            <w:pPr>
              <w:autoSpaceDE w:val="0"/>
              <w:autoSpaceDN w:val="0"/>
              <w:adjustRightInd w:val="0"/>
              <w:jc w:val="left"/>
              <w:rPr>
                <w:rFonts w:hint="eastAsia" w:ascii="楷体" w:hAnsi="楷体" w:eastAsia="楷体" w:cs="楷体"/>
                <w:sz w:val="18"/>
                <w:szCs w:val="18"/>
              </w:rPr>
            </w:pPr>
            <w:r>
              <w:rPr>
                <w:rFonts w:hint="eastAsia" w:ascii="楷体" w:hAnsi="楷体" w:eastAsia="楷体" w:cs="楷体"/>
                <w:sz w:val="18"/>
                <w:szCs w:val="18"/>
              </w:rPr>
              <w:t>举世闻名、埃及最著名的神庙</w:t>
            </w:r>
            <w:r>
              <w:rPr>
                <w:rFonts w:ascii="楷体" w:hAnsi="楷体" w:eastAsia="楷体" w:cs="楷体"/>
                <w:sz w:val="18"/>
                <w:szCs w:val="18"/>
              </w:rPr>
              <w:t>--</w:t>
            </w:r>
            <w:r>
              <w:rPr>
                <w:rFonts w:hint="eastAsia" w:ascii="楷体" w:hAnsi="楷体" w:eastAsia="楷体" w:cs="楷体"/>
                <w:sz w:val="18"/>
                <w:szCs w:val="18"/>
              </w:rPr>
              <w:t>【阿布辛贝神庙】（中国英语教科书曾有此著名神庙介绍内容）。为了避免神庙遭水淹没，阿布辛贝神庙曾被用电割方式将神殿和雕像分切成块，而后在现址重建，可说是金字塔跟木乃伊外，最受欢迎也最让人啧啧称奇的景点。可以看到沙漠日出，如幸运的话还可以看到沙漠海市蜃楼。初生的太阳从神殿大门射入，穿过60米深的终年不见天日的殿廊，继而直抵神殿最里面并排而坐的拉美西斯二世、阿蒙神和太阳神三座石像上，每年有2次可以太阳直射进来。阿布辛拜勒神庙含2个神庙拉美西斯二世和王后的神庙。（当天早餐会打包成盒餐）</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导游服务费；司机车费，含水果</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lang w:val="en-US" w:eastAsia="zh-CN"/>
              </w:rPr>
              <w:t>2</w:t>
            </w:r>
            <w:r>
              <w:rPr>
                <w:rFonts w:hint="eastAsia" w:ascii="楷体" w:hAnsi="楷体" w:eastAsia="楷体" w:cs="楷体"/>
                <w:sz w:val="18"/>
                <w:szCs w:val="18"/>
              </w:rPr>
              <w:t>小时</w:t>
            </w:r>
            <w:r>
              <w:rPr>
                <w:rFonts w:hint="eastAsia" w:ascii="楷体" w:hAnsi="楷体" w:eastAsia="楷体" w:cs="楷体"/>
                <w:sz w:val="18"/>
                <w:szCs w:val="18"/>
                <w:lang w:val="en-US" w:eastAsia="zh-CN"/>
              </w:rPr>
              <w:t>+</w:t>
            </w:r>
            <w:r>
              <w:rPr>
                <w:rFonts w:hint="eastAsia" w:ascii="楷体" w:hAnsi="楷体" w:eastAsia="楷体" w:cs="楷体"/>
                <w:sz w:val="18"/>
                <w:szCs w:val="18"/>
              </w:rPr>
              <w:t>车程</w:t>
            </w:r>
          </w:p>
        </w:tc>
        <w:tc>
          <w:tcPr>
            <w:tcW w:w="783" w:type="dxa"/>
            <w:vAlign w:val="top"/>
          </w:tcPr>
          <w:p>
            <w:pPr>
              <w:rPr>
                <w:rFonts w:hint="eastAsia" w:ascii="楷体" w:hAnsi="楷体" w:eastAsia="楷体" w:cs="楷体"/>
                <w:sz w:val="18"/>
                <w:szCs w:val="18"/>
              </w:rPr>
            </w:pPr>
            <w:r>
              <w:rPr>
                <w:rFonts w:hint="eastAsia" w:ascii="楷体" w:hAnsi="楷体" w:eastAsia="楷体" w:cs="楷体"/>
                <w:sz w:val="18"/>
                <w:szCs w:val="18"/>
              </w:rPr>
              <w:t>1</w:t>
            </w:r>
            <w:r>
              <w:rPr>
                <w:rFonts w:hint="eastAsia" w:ascii="楷体" w:hAnsi="楷体" w:eastAsia="楷体" w:cs="楷体"/>
                <w:sz w:val="18"/>
                <w:szCs w:val="1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阿斯旺</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菲莱神庙</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乘坐埃及特色飞艇前往参观埃及唯一的岛上神庙--【菲莱神庙】（入内参观约1个半小时），里面气势非凡，到处是精彩的壁画！由于阿斯旺水坝建成，该神殿曾被尼罗河水所淹没，最后如阿布辛贝神殿般用电割方式将神殿和雕像分切成块，而后在现址重建；</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导游服务费；司机车费，含景点门票。</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2小时</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阿斯旺</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菲莱神庙+吉纳岛+植物园</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 xml:space="preserve">前往菲莱神庙 (Temple of Philae)    乘坐风帆船，环绕奇吉纳岛 (Kitchener's Island)   参观著名的植物园  </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导游服务费；司机车费，含景点门票。</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3-4小时</w:t>
            </w:r>
          </w:p>
        </w:tc>
        <w:tc>
          <w:tcPr>
            <w:tcW w:w="783" w:type="dxa"/>
            <w:vAlign w:val="top"/>
          </w:tcPr>
          <w:p>
            <w:pPr>
              <w:rPr>
                <w:rFonts w:hint="eastAsia" w:ascii="楷体" w:hAnsi="楷体" w:eastAsia="楷体" w:cs="楷体"/>
                <w:sz w:val="18"/>
                <w:szCs w:val="18"/>
                <w:lang w:eastAsia="zh-CN"/>
              </w:rPr>
            </w:pPr>
            <w:r>
              <w:rPr>
                <w:rFonts w:hint="eastAsia" w:ascii="楷体" w:hAnsi="楷体" w:eastAsia="楷体" w:cs="楷体"/>
                <w:sz w:val="18"/>
                <w:szCs w:val="18"/>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阿斯旺</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参观努比亚村+阿斯旺城市观光</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努比亚人在沙漠中生活了数千年，也曾经是建立了高度文明的古老民族。坐上小渡轮横渡尼罗河到努比亚村，这里是一片色彩的海洋，每座房屋外墙全部被涂满了各种颜色，与远处的青青农田和摇曳生姿的椰枣树构成一幅生动和谐的画面。前往学校，学习简单的阿拉伯语方便交流。到当地人的家里品尝当地特色的饮料。马车观光阿斯旺城市以及阿斯旺最大的教堂，还有一些清真寺，还有魅力的尼罗河边。</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含门票</w:t>
            </w:r>
            <w:r>
              <w:rPr>
                <w:rFonts w:hint="eastAsia" w:ascii="楷体" w:hAnsi="楷体" w:eastAsia="楷体" w:cs="楷体"/>
                <w:sz w:val="18"/>
                <w:szCs w:val="18"/>
                <w:lang w:eastAsia="zh-CN"/>
              </w:rPr>
              <w:t>，</w:t>
            </w:r>
            <w:r>
              <w:rPr>
                <w:rFonts w:hint="eastAsia" w:ascii="楷体" w:hAnsi="楷体" w:eastAsia="楷体" w:cs="楷体"/>
                <w:sz w:val="18"/>
                <w:szCs w:val="18"/>
              </w:rPr>
              <w:t>导游服务费；司机车费，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2小时</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艾德福</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艾德福神庙</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也称</w:t>
            </w:r>
            <w:r>
              <w:rPr>
                <w:rFonts w:ascii="楷体" w:hAnsi="楷体" w:eastAsia="楷体" w:cs="楷体"/>
                <w:sz w:val="18"/>
                <w:szCs w:val="18"/>
              </w:rPr>
              <w:t>荷露斯神殿（Temple of Horus）</w:t>
            </w:r>
            <w:r>
              <w:rPr>
                <w:rFonts w:hint="eastAsia" w:ascii="楷体" w:hAnsi="楷体" w:eastAsia="楷体" w:cs="楷体"/>
                <w:sz w:val="18"/>
                <w:szCs w:val="18"/>
              </w:rPr>
              <w:t>，又叫老鹰神庙。此</w:t>
            </w:r>
            <w:r>
              <w:rPr>
                <w:rFonts w:ascii="楷体" w:hAnsi="楷体" w:eastAsia="楷体" w:cs="楷体"/>
                <w:sz w:val="18"/>
                <w:szCs w:val="18"/>
              </w:rPr>
              <w:t>神殿主要供奉的是鹰头人身的荷露斯（Horus）神。荷露斯是古埃及最重要的神之一，他是冥神奥西里斯（Osiris）与母亲神伊西斯（Isis）之子，古埃及的法老们都视自己为荷露斯的化身。</w:t>
            </w:r>
            <w:r>
              <w:rPr>
                <w:rFonts w:hint="eastAsia" w:ascii="楷体" w:hAnsi="楷体" w:eastAsia="楷体" w:cs="楷体"/>
                <w:sz w:val="18"/>
                <w:szCs w:val="18"/>
              </w:rPr>
              <w:t>马车前往。</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门票，车费，司机导游</w:t>
            </w:r>
            <w:r>
              <w:rPr>
                <w:rFonts w:hint="eastAsia" w:ascii="楷体" w:hAnsi="楷体" w:eastAsia="楷体" w:cs="楷体"/>
                <w:sz w:val="18"/>
                <w:szCs w:val="18"/>
                <w:lang w:val="en-US" w:eastAsia="zh-CN"/>
              </w:rPr>
              <w:t>服务</w:t>
            </w:r>
            <w:r>
              <w:rPr>
                <w:rFonts w:hint="eastAsia" w:ascii="楷体" w:hAnsi="楷体" w:eastAsia="楷体" w:cs="楷体"/>
                <w:sz w:val="18"/>
                <w:szCs w:val="18"/>
              </w:rPr>
              <w:t>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2小时</w:t>
            </w:r>
            <w:r>
              <w:rPr>
                <w:rFonts w:hint="eastAsia" w:ascii="楷体" w:hAnsi="楷体" w:eastAsia="楷体" w:cs="楷体"/>
                <w:sz w:val="18"/>
                <w:szCs w:val="18"/>
                <w:lang w:val="en-US" w:eastAsia="zh-CN"/>
              </w:rPr>
              <w:t>左右</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沙姆沙伊赫</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出海</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您可以欣赏到美丽的红海风光，可浮潜，游泳，喂鱼 （游客可使用船上备用的鱼具，也可以自己携带）；浮潜工具（含</w:t>
            </w:r>
            <w:r>
              <w:rPr>
                <w:rFonts w:hint="eastAsia" w:ascii="楷体" w:hAnsi="楷体" w:eastAsia="楷体" w:cs="楷体"/>
                <w:sz w:val="18"/>
                <w:szCs w:val="18"/>
                <w:lang w:val="en-US" w:eastAsia="zh-CN"/>
              </w:rPr>
              <w:t>救生</w:t>
            </w:r>
            <w:r>
              <w:rPr>
                <w:rFonts w:hint="eastAsia" w:ascii="楷体" w:hAnsi="楷体" w:eastAsia="楷体" w:cs="楷体"/>
                <w:sz w:val="18"/>
                <w:szCs w:val="18"/>
              </w:rPr>
              <w:t>衣</w:t>
            </w:r>
            <w:r>
              <w:rPr>
                <w:rFonts w:hint="eastAsia" w:ascii="楷体" w:hAnsi="楷体" w:eastAsia="楷体" w:cs="楷体"/>
                <w:sz w:val="18"/>
                <w:szCs w:val="18"/>
                <w:lang w:eastAsia="zh-CN"/>
              </w:rPr>
              <w:t>，</w:t>
            </w:r>
            <w:r>
              <w:rPr>
                <w:rFonts w:hint="eastAsia" w:ascii="楷体" w:hAnsi="楷体" w:eastAsia="楷体" w:cs="楷体"/>
                <w:sz w:val="18"/>
                <w:szCs w:val="18"/>
              </w:rPr>
              <w:t>面罩，潜水镜，脚蹼，）含2次浮潜+冷热饮+午餐</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船票，导游服务费，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4-6小时</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沙姆沙伊赫</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w:t>
            </w:r>
            <w:r>
              <w:rPr>
                <w:rFonts w:ascii="楷体" w:hAnsi="楷体" w:eastAsia="楷体" w:cs="楷体"/>
                <w:sz w:val="18"/>
                <w:szCs w:val="18"/>
              </w:rPr>
              <w:t>摩西山</w:t>
            </w:r>
            <w:r>
              <w:rPr>
                <w:rFonts w:hint="eastAsia" w:ascii="楷体" w:hAnsi="楷体" w:eastAsia="楷体" w:cs="楷体"/>
                <w:sz w:val="18"/>
                <w:szCs w:val="18"/>
              </w:rPr>
              <w:t>观看日出】+【</w:t>
            </w:r>
            <w:r>
              <w:rPr>
                <w:rFonts w:ascii="楷体" w:hAnsi="楷体" w:eastAsia="楷体" w:cs="楷体"/>
                <w:sz w:val="18"/>
                <w:szCs w:val="18"/>
              </w:rPr>
              <w:t>圣凯瑟琳修道院</w:t>
            </w:r>
            <w:r>
              <w:rPr>
                <w:rFonts w:hint="eastAsia" w:ascii="楷体" w:hAnsi="楷体" w:eastAsia="楷体" w:cs="楷体"/>
                <w:sz w:val="18"/>
                <w:szCs w:val="18"/>
              </w:rPr>
              <w:t>】</w:t>
            </w:r>
          </w:p>
        </w:tc>
        <w:tc>
          <w:tcPr>
            <w:tcW w:w="4414" w:type="dxa"/>
            <w:vAlign w:val="top"/>
          </w:tcPr>
          <w:p>
            <w:pPr>
              <w:tabs>
                <w:tab w:val="left" w:pos="6022"/>
              </w:tabs>
              <w:spacing w:line="276" w:lineRule="auto"/>
              <w:ind w:right="2" w:rightChars="1"/>
              <w:rPr>
                <w:rFonts w:hint="eastAsia" w:ascii="楷体" w:hAnsi="楷体" w:eastAsia="楷体" w:cs="楷体"/>
                <w:sz w:val="18"/>
                <w:szCs w:val="18"/>
              </w:rPr>
            </w:pPr>
            <w:r>
              <w:rPr>
                <w:rFonts w:hint="eastAsia" w:ascii="楷体" w:hAnsi="楷体" w:eastAsia="楷体" w:cs="楷体"/>
                <w:sz w:val="18"/>
                <w:szCs w:val="18"/>
              </w:rPr>
              <w:t>摩西山</w:t>
            </w:r>
            <w:r>
              <w:rPr>
                <w:rFonts w:ascii="楷体" w:hAnsi="楷体" w:eastAsia="楷体" w:cs="楷体"/>
                <w:sz w:val="18"/>
                <w:szCs w:val="18"/>
              </w:rPr>
              <w:t>又叫西奈山，位于西奈半岛中部，海拔2285米，是基督教的圣山，基督教的信徒们虔诚地称其为“神峰”。据圣经记载，上帝的十二使徒之一摩西，带领以色列人民逃出埃及，过红海，到西奈，在西奈山上，上帝亲授摩西“十诫”</w:t>
            </w:r>
            <w:r>
              <w:rPr>
                <w:rFonts w:hint="eastAsia" w:ascii="楷体" w:hAnsi="楷体" w:eastAsia="楷体" w:cs="楷体"/>
                <w:sz w:val="18"/>
                <w:szCs w:val="18"/>
              </w:rPr>
              <w:t>，</w:t>
            </w:r>
            <w:r>
              <w:rPr>
                <w:rFonts w:ascii="楷体" w:hAnsi="楷体" w:eastAsia="楷体" w:cs="楷体"/>
                <w:sz w:val="18"/>
                <w:szCs w:val="18"/>
              </w:rPr>
              <w:t xml:space="preserve"> 现在已成了犹太教、基督教和伊斯兰教和睦相处的象征。</w:t>
            </w:r>
          </w:p>
          <w:p>
            <w:pPr>
              <w:widowControl/>
              <w:spacing w:line="276" w:lineRule="auto"/>
              <w:rPr>
                <w:rFonts w:hint="eastAsia" w:ascii="楷体" w:hAnsi="楷体" w:eastAsia="楷体" w:cs="楷体"/>
                <w:sz w:val="18"/>
                <w:szCs w:val="18"/>
              </w:rPr>
            </w:pPr>
            <w:r>
              <w:rPr>
                <w:rFonts w:ascii="楷体" w:hAnsi="楷体" w:eastAsia="楷体" w:cs="楷体"/>
                <w:sz w:val="18"/>
                <w:szCs w:val="18"/>
              </w:rPr>
              <w:t>圣凯瑟琳修道院坐落在</w:t>
            </w:r>
            <w:r>
              <w:rPr>
                <w:rFonts w:ascii="楷体" w:hAnsi="楷体" w:eastAsia="楷体" w:cs="楷体"/>
                <w:sz w:val="18"/>
                <w:szCs w:val="18"/>
              </w:rPr>
              <w:fldChar w:fldCharType="begin"/>
            </w:r>
            <w:r>
              <w:rPr>
                <w:rFonts w:ascii="楷体" w:hAnsi="楷体" w:eastAsia="楷体" w:cs="楷体"/>
                <w:sz w:val="18"/>
                <w:szCs w:val="18"/>
              </w:rPr>
              <w:instrText xml:space="preserve"> HYPERLINK "http://baike.baidu.com/view/47841.htm" \t "_blank" </w:instrText>
            </w:r>
            <w:r>
              <w:rPr>
                <w:rFonts w:ascii="楷体" w:hAnsi="楷体" w:eastAsia="楷体" w:cs="楷体"/>
                <w:sz w:val="18"/>
                <w:szCs w:val="18"/>
              </w:rPr>
              <w:fldChar w:fldCharType="separate"/>
            </w:r>
            <w:r>
              <w:rPr>
                <w:rFonts w:ascii="楷体" w:hAnsi="楷体" w:eastAsia="楷体" w:cs="楷体"/>
                <w:sz w:val="18"/>
                <w:szCs w:val="18"/>
              </w:rPr>
              <w:t>西奈半岛</w:t>
            </w:r>
            <w:r>
              <w:rPr>
                <w:rFonts w:ascii="楷体" w:hAnsi="楷体" w:eastAsia="楷体" w:cs="楷体"/>
                <w:sz w:val="18"/>
                <w:szCs w:val="18"/>
              </w:rPr>
              <w:fldChar w:fldCharType="end"/>
            </w:r>
            <w:r>
              <w:rPr>
                <w:rFonts w:ascii="楷体" w:hAnsi="楷体" w:eastAsia="楷体" w:cs="楷体"/>
                <w:sz w:val="18"/>
                <w:szCs w:val="18"/>
              </w:rPr>
              <w:t>腹地、摩西山麓。被联合国教科文组织列为世界文化遗产，这里还是一座集历史、文化和艺术为一体的博物馆，保护和收藏着别具特色的艺术珍品。这座</w:t>
            </w:r>
            <w:r>
              <w:rPr>
                <w:rFonts w:ascii="楷体" w:hAnsi="楷体" w:eastAsia="楷体" w:cs="楷体"/>
                <w:sz w:val="18"/>
                <w:szCs w:val="18"/>
              </w:rPr>
              <w:fldChar w:fldCharType="begin"/>
            </w:r>
            <w:r>
              <w:rPr>
                <w:rFonts w:ascii="楷体" w:hAnsi="楷体" w:eastAsia="楷体" w:cs="楷体"/>
                <w:sz w:val="18"/>
                <w:szCs w:val="18"/>
              </w:rPr>
              <w:instrText xml:space="preserve"> HYPERLINK "http://baike.baidu.com/view/6744.htm" \t "_blank" </w:instrText>
            </w:r>
            <w:r>
              <w:rPr>
                <w:rFonts w:ascii="楷体" w:hAnsi="楷体" w:eastAsia="楷体" w:cs="楷体"/>
                <w:sz w:val="18"/>
                <w:szCs w:val="18"/>
              </w:rPr>
              <w:fldChar w:fldCharType="separate"/>
            </w:r>
            <w:r>
              <w:rPr>
                <w:rFonts w:ascii="楷体" w:hAnsi="楷体" w:eastAsia="楷体" w:cs="楷体"/>
                <w:sz w:val="18"/>
                <w:szCs w:val="18"/>
              </w:rPr>
              <w:t>希腊</w:t>
            </w:r>
            <w:r>
              <w:rPr>
                <w:rFonts w:ascii="楷体" w:hAnsi="楷体" w:eastAsia="楷体" w:cs="楷体"/>
                <w:sz w:val="18"/>
                <w:szCs w:val="18"/>
              </w:rPr>
              <w:fldChar w:fldCharType="end"/>
            </w:r>
            <w:r>
              <w:rPr>
                <w:rFonts w:ascii="楷体" w:hAnsi="楷体" w:eastAsia="楷体" w:cs="楷体"/>
                <w:sz w:val="18"/>
                <w:szCs w:val="18"/>
              </w:rPr>
              <w:t>正教修道院是1400 多年前东</w:t>
            </w:r>
            <w:r>
              <w:rPr>
                <w:rFonts w:ascii="楷体" w:hAnsi="楷体" w:eastAsia="楷体" w:cs="楷体"/>
                <w:sz w:val="18"/>
                <w:szCs w:val="18"/>
              </w:rPr>
              <w:fldChar w:fldCharType="begin"/>
            </w:r>
            <w:r>
              <w:rPr>
                <w:rFonts w:ascii="楷体" w:hAnsi="楷体" w:eastAsia="楷体" w:cs="楷体"/>
                <w:sz w:val="18"/>
                <w:szCs w:val="18"/>
              </w:rPr>
              <w:instrText xml:space="preserve"> HYPERLINK "http://baike.baidu.com/view/2245.htm" \t "_blank" </w:instrText>
            </w:r>
            <w:r>
              <w:rPr>
                <w:rFonts w:ascii="楷体" w:hAnsi="楷体" w:eastAsia="楷体" w:cs="楷体"/>
                <w:sz w:val="18"/>
                <w:szCs w:val="18"/>
              </w:rPr>
              <w:fldChar w:fldCharType="separate"/>
            </w:r>
            <w:r>
              <w:rPr>
                <w:rFonts w:ascii="楷体" w:hAnsi="楷体" w:eastAsia="楷体" w:cs="楷体"/>
                <w:sz w:val="18"/>
                <w:szCs w:val="18"/>
              </w:rPr>
              <w:t>罗马</w:t>
            </w:r>
            <w:r>
              <w:rPr>
                <w:rFonts w:ascii="楷体" w:hAnsi="楷体" w:eastAsia="楷体" w:cs="楷体"/>
                <w:sz w:val="18"/>
                <w:szCs w:val="18"/>
              </w:rPr>
              <w:fldChar w:fldCharType="end"/>
            </w:r>
            <w:r>
              <w:rPr>
                <w:rFonts w:ascii="楷体" w:hAnsi="楷体" w:eastAsia="楷体" w:cs="楷体"/>
                <w:sz w:val="18"/>
                <w:szCs w:val="18"/>
              </w:rPr>
              <w:t>大帝修建的</w:t>
            </w:r>
            <w:r>
              <w:rPr>
                <w:rFonts w:hint="eastAsia" w:ascii="楷体" w:hAnsi="楷体" w:eastAsia="楷体" w:cs="楷体"/>
                <w:sz w:val="18"/>
                <w:szCs w:val="18"/>
              </w:rPr>
              <w:t>，</w:t>
            </w:r>
            <w:r>
              <w:rPr>
                <w:rFonts w:ascii="楷体" w:hAnsi="楷体" w:eastAsia="楷体" w:cs="楷体"/>
                <w:sz w:val="18"/>
                <w:szCs w:val="18"/>
              </w:rPr>
              <w:t>它以公元4 世纪时埃及</w:t>
            </w:r>
            <w:r>
              <w:rPr>
                <w:rFonts w:ascii="楷体" w:hAnsi="楷体" w:eastAsia="楷体" w:cs="楷体"/>
                <w:sz w:val="18"/>
                <w:szCs w:val="18"/>
              </w:rPr>
              <w:fldChar w:fldCharType="begin"/>
            </w:r>
            <w:r>
              <w:rPr>
                <w:rFonts w:ascii="楷体" w:hAnsi="楷体" w:eastAsia="楷体" w:cs="楷体"/>
                <w:sz w:val="18"/>
                <w:szCs w:val="18"/>
              </w:rPr>
              <w:instrText xml:space="preserve"> HYPERLINK "http://baike.baidu.com/view/27308.htm" \t "_blank" </w:instrText>
            </w:r>
            <w:r>
              <w:rPr>
                <w:rFonts w:ascii="楷体" w:hAnsi="楷体" w:eastAsia="楷体" w:cs="楷体"/>
                <w:sz w:val="18"/>
                <w:szCs w:val="18"/>
              </w:rPr>
              <w:fldChar w:fldCharType="separate"/>
            </w:r>
            <w:r>
              <w:rPr>
                <w:rFonts w:ascii="楷体" w:hAnsi="楷体" w:eastAsia="楷体" w:cs="楷体"/>
                <w:sz w:val="18"/>
                <w:szCs w:val="18"/>
              </w:rPr>
              <w:t>亚历山大</w:t>
            </w:r>
            <w:r>
              <w:rPr>
                <w:rFonts w:ascii="楷体" w:hAnsi="楷体" w:eastAsia="楷体" w:cs="楷体"/>
                <w:sz w:val="18"/>
                <w:szCs w:val="18"/>
              </w:rPr>
              <w:fldChar w:fldCharType="end"/>
            </w:r>
            <w:r>
              <w:rPr>
                <w:rFonts w:ascii="楷体" w:hAnsi="楷体" w:eastAsia="楷体" w:cs="楷体"/>
                <w:sz w:val="18"/>
                <w:szCs w:val="18"/>
              </w:rPr>
              <w:t>市的一位美貌才女凯瑟琳的名字命名，来纪念她反抗偶像崇拜而殉道的壮举</w:t>
            </w:r>
            <w:r>
              <w:rPr>
                <w:rFonts w:hint="eastAsia" w:ascii="楷体" w:hAnsi="楷体" w:eastAsia="楷体" w:cs="楷体"/>
                <w:sz w:val="18"/>
                <w:szCs w:val="18"/>
              </w:rPr>
              <w:t>。</w:t>
            </w:r>
          </w:p>
        </w:tc>
        <w:tc>
          <w:tcPr>
            <w:tcW w:w="2767" w:type="dxa"/>
            <w:vAlign w:val="top"/>
          </w:tcPr>
          <w:p>
            <w:pPr>
              <w:rPr>
                <w:rFonts w:hint="eastAsia" w:ascii="楷体" w:hAnsi="楷体" w:eastAsia="楷体" w:cs="楷体"/>
                <w:sz w:val="18"/>
                <w:szCs w:val="18"/>
              </w:rPr>
            </w:pP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rPr>
              <w:t>8-10小时</w:t>
            </w:r>
          </w:p>
        </w:tc>
        <w:tc>
          <w:tcPr>
            <w:tcW w:w="783" w:type="dxa"/>
            <w:vAlign w:val="top"/>
          </w:tcPr>
          <w:p>
            <w:pPr>
              <w:rPr>
                <w:rFonts w:hint="eastAsia" w:ascii="楷体" w:hAnsi="楷体" w:eastAsia="楷体" w:cs="楷体"/>
                <w:sz w:val="18"/>
                <w:szCs w:val="18"/>
                <w:lang w:eastAsia="zh-CN"/>
              </w:rPr>
            </w:pPr>
            <w:r>
              <w:rPr>
                <w:rFonts w:hint="eastAsia" w:ascii="楷体" w:hAnsi="楷体" w:eastAsia="楷体" w:cs="楷体"/>
                <w:sz w:val="18"/>
                <w:szCs w:val="18"/>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沙姆沙伊赫</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出海穆哈默德角保护区</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您可以欣赏到美丽的红海穆哈默德角保护区</w:t>
            </w:r>
            <w:r>
              <w:rPr>
                <w:rFonts w:hint="eastAsia" w:ascii="楷体" w:hAnsi="楷体" w:eastAsia="楷体" w:cs="楷体"/>
                <w:sz w:val="18"/>
                <w:szCs w:val="18"/>
                <w:lang w:val="en-US" w:eastAsia="zh-CN"/>
              </w:rPr>
              <w:t>颜色绚烂的珊瑚群</w:t>
            </w:r>
            <w:r>
              <w:rPr>
                <w:rFonts w:hint="eastAsia" w:ascii="楷体" w:hAnsi="楷体" w:eastAsia="楷体" w:cs="楷体"/>
                <w:sz w:val="18"/>
                <w:szCs w:val="18"/>
              </w:rPr>
              <w:t>风光各种美丽的彩色小鱼</w:t>
            </w:r>
            <w:r>
              <w:rPr>
                <w:rFonts w:hint="eastAsia" w:ascii="楷体" w:hAnsi="楷体" w:eastAsia="楷体" w:cs="楷体"/>
                <w:sz w:val="18"/>
                <w:szCs w:val="18"/>
                <w:lang w:eastAsia="zh-CN"/>
              </w:rPr>
              <w:t>，</w:t>
            </w:r>
            <w:r>
              <w:rPr>
                <w:rFonts w:hint="eastAsia" w:ascii="楷体" w:hAnsi="楷体" w:eastAsia="楷体" w:cs="楷体"/>
                <w:sz w:val="18"/>
                <w:szCs w:val="18"/>
              </w:rPr>
              <w:t>可浮潜，游泳，喂鱼 （游客可使用船上备用的鱼具，也可以自己携带）；浮潜工具（含潜水衣，</w:t>
            </w:r>
            <w:r>
              <w:rPr>
                <w:rFonts w:ascii="楷体" w:hAnsi="楷体" w:eastAsia="楷体" w:cs="楷体"/>
                <w:sz w:val="18"/>
                <w:szCs w:val="18"/>
              </w:rPr>
              <w:t>氧气</w:t>
            </w:r>
            <w:r>
              <w:rPr>
                <w:rFonts w:hint="eastAsia" w:ascii="楷体" w:hAnsi="楷体" w:eastAsia="楷体" w:cs="楷体"/>
                <w:sz w:val="18"/>
                <w:szCs w:val="18"/>
              </w:rPr>
              <w:t>瓶，</w:t>
            </w:r>
            <w:r>
              <w:rPr>
                <w:rFonts w:ascii="楷体" w:hAnsi="楷体" w:eastAsia="楷体" w:cs="楷体"/>
                <w:sz w:val="18"/>
                <w:szCs w:val="18"/>
              </w:rPr>
              <w:t>氧气</w:t>
            </w:r>
            <w:r>
              <w:rPr>
                <w:rFonts w:hint="eastAsia" w:ascii="楷体" w:hAnsi="楷体" w:eastAsia="楷体" w:cs="楷体"/>
                <w:sz w:val="18"/>
                <w:szCs w:val="18"/>
              </w:rPr>
              <w:t>面罩，潜水镜，脚蹼，重力），出海含2次浮潜+保护区门票+冷热饮+午餐</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船票，导游服务费，</w:t>
            </w:r>
          </w:p>
        </w:tc>
        <w:tc>
          <w:tcPr>
            <w:tcW w:w="977" w:type="dxa"/>
            <w:gridSpan w:val="2"/>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4-6小时</w:t>
            </w:r>
          </w:p>
        </w:tc>
        <w:tc>
          <w:tcPr>
            <w:tcW w:w="783" w:type="dxa"/>
            <w:vAlign w:val="top"/>
          </w:tcPr>
          <w:p>
            <w:pPr>
              <w:rPr>
                <w:rFonts w:hint="eastAsia" w:ascii="楷体" w:hAnsi="楷体" w:eastAsia="楷体" w:cs="楷体"/>
                <w:sz w:val="18"/>
                <w:szCs w:val="18"/>
                <w:lang w:eastAsia="zh-CN"/>
              </w:rPr>
            </w:pPr>
            <w:r>
              <w:rPr>
                <w:rFonts w:hint="eastAsia" w:ascii="楷体" w:hAnsi="楷体" w:eastAsia="楷体" w:cs="楷体"/>
                <w:sz w:val="18"/>
                <w:szCs w:val="18"/>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沙姆沙伊赫</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潜水</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沙姆沙伊赫2次潜水含潜水工具及二对一专业潜水教练，可以在此看到世上最美丽的珊瑚和各种美丽的彩色小鱼</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船票，导游服务费，</w:t>
            </w:r>
          </w:p>
        </w:tc>
        <w:tc>
          <w:tcPr>
            <w:tcW w:w="977" w:type="dxa"/>
            <w:gridSpan w:val="2"/>
            <w:vAlign w:val="top"/>
          </w:tcPr>
          <w:p>
            <w:pPr>
              <w:rPr>
                <w:rFonts w:hint="eastAsia" w:ascii="楷体" w:hAnsi="楷体" w:eastAsia="楷体" w:cs="楷体"/>
                <w:sz w:val="18"/>
                <w:szCs w:val="18"/>
              </w:rPr>
            </w:pPr>
            <w:r>
              <w:rPr>
                <w:rFonts w:hint="eastAsia" w:ascii="楷体" w:hAnsi="楷体" w:eastAsia="楷体" w:cs="楷体"/>
                <w:sz w:val="18"/>
                <w:szCs w:val="18"/>
                <w:lang w:val="en-US" w:eastAsia="zh-CN"/>
              </w:rPr>
              <w:t>3-4小时</w:t>
            </w:r>
          </w:p>
        </w:tc>
        <w:tc>
          <w:tcPr>
            <w:tcW w:w="783" w:type="dxa"/>
            <w:vAlign w:val="top"/>
          </w:tcPr>
          <w:p>
            <w:pPr>
              <w:rPr>
                <w:rFonts w:hint="eastAsia" w:ascii="楷体" w:hAnsi="楷体" w:eastAsia="楷体" w:cs="楷体"/>
                <w:sz w:val="18"/>
                <w:szCs w:val="18"/>
              </w:rPr>
            </w:pPr>
            <w:r>
              <w:rPr>
                <w:rFonts w:hint="eastAsia" w:ascii="楷体" w:hAnsi="楷体" w:eastAsia="楷体" w:cs="楷体"/>
                <w:sz w:val="18"/>
                <w:szCs w:val="18"/>
              </w:rPr>
              <w:t>1</w:t>
            </w:r>
            <w:r>
              <w:rPr>
                <w:rFonts w:hint="eastAsia" w:ascii="楷体" w:hAnsi="楷体" w:eastAsia="楷体" w:cs="楷体"/>
                <w:sz w:val="18"/>
                <w:szCs w:val="18"/>
                <w:lang w:val="en-US" w:eastAsia="zh-CN"/>
              </w:rPr>
              <w:t>2</w:t>
            </w:r>
            <w:r>
              <w:rPr>
                <w:rFonts w:hint="eastAsia" w:ascii="楷体" w:hAnsi="楷体" w:eastAsia="楷体" w:cs="楷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沙姆沙伊赫</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玻璃船</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红海特色活动之一。红海海域有大片美丽的珊瑚群，您将乘坐底舱由放大玻璃做成的船，并通过这层玻璃观赏海下美丽的珊瑚群和各种美丽的彩色小鱼</w:t>
            </w:r>
          </w:p>
          <w:p>
            <w:pPr>
              <w:rPr>
                <w:rFonts w:hint="eastAsia" w:ascii="楷体" w:hAnsi="楷体" w:eastAsia="楷体" w:cs="楷体"/>
                <w:sz w:val="18"/>
                <w:szCs w:val="18"/>
              </w:rPr>
            </w:pPr>
            <w:r>
              <w:rPr>
                <w:rFonts w:hint="eastAsia" w:ascii="楷体" w:hAnsi="楷体" w:eastAsia="楷体" w:cs="楷体"/>
                <w:sz w:val="18"/>
                <w:szCs w:val="18"/>
              </w:rPr>
              <w:t>船员会撒出鱼食，不时会聚积很多的鱼儿游来游去。</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船票，导游服务费</w:t>
            </w:r>
          </w:p>
          <w:p>
            <w:pPr>
              <w:rPr>
                <w:rFonts w:hint="eastAsia" w:ascii="楷体" w:hAnsi="楷体" w:eastAsia="楷体" w:cs="楷体"/>
                <w:sz w:val="18"/>
                <w:szCs w:val="18"/>
              </w:rPr>
            </w:pPr>
          </w:p>
        </w:tc>
        <w:tc>
          <w:tcPr>
            <w:tcW w:w="977" w:type="dxa"/>
            <w:gridSpan w:val="2"/>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2小时左右含车程</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沙姆沙伊赫</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4X4驱越野冲沙</w:t>
            </w:r>
          </w:p>
        </w:tc>
        <w:tc>
          <w:tcPr>
            <w:tcW w:w="4414" w:type="dxa"/>
            <w:vAlign w:val="top"/>
          </w:tcPr>
          <w:p>
            <w:pPr>
              <w:rPr>
                <w:rFonts w:hint="eastAsia" w:ascii="楷体" w:hAnsi="楷体" w:eastAsia="楷体" w:cs="楷体"/>
                <w:sz w:val="18"/>
                <w:szCs w:val="18"/>
              </w:rPr>
            </w:pPr>
            <w:r>
              <w:rPr>
                <w:rFonts w:hint="eastAsia" w:ascii="楷体" w:hAnsi="楷体" w:eastAsia="楷体" w:cs="楷体"/>
                <w:sz w:val="18"/>
                <w:szCs w:val="18"/>
              </w:rPr>
              <w:t>乘越野四驱车或者摩托车车进入沙漠地带，穿梭于起伏不定的沙丘，安排前往</w:t>
            </w:r>
            <w:r>
              <w:rPr>
                <w:rFonts w:hint="eastAsia" w:ascii="楷体" w:hAnsi="楷体" w:eastAsia="楷体" w:cs="楷体"/>
                <w:sz w:val="18"/>
                <w:szCs w:val="18"/>
                <w:lang w:val="en-US" w:eastAsia="zh-CN"/>
              </w:rPr>
              <w:t>游牧</w:t>
            </w:r>
            <w:r>
              <w:rPr>
                <w:rFonts w:hint="eastAsia" w:ascii="楷体" w:hAnsi="楷体" w:eastAsia="楷体" w:cs="楷体"/>
                <w:sz w:val="18"/>
                <w:szCs w:val="18"/>
              </w:rPr>
              <w:t>人部落参观，品尝当地特色烤大饼，含烤肉晚餐+沙漠日落+参观当地人家+骑骆驼</w:t>
            </w: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越野车费用；导游服务费；司机车费，</w:t>
            </w:r>
          </w:p>
        </w:tc>
        <w:tc>
          <w:tcPr>
            <w:tcW w:w="977" w:type="dxa"/>
            <w:gridSpan w:val="2"/>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3-4小时含车程</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899" w:type="dxa"/>
            <w:vAlign w:val="top"/>
          </w:tcPr>
          <w:p>
            <w:pPr>
              <w:rPr>
                <w:rFonts w:hint="eastAsia" w:ascii="楷体" w:hAnsi="楷体" w:eastAsia="楷体" w:cs="楷体"/>
                <w:sz w:val="18"/>
                <w:szCs w:val="18"/>
              </w:rPr>
            </w:pPr>
            <w:r>
              <w:rPr>
                <w:rFonts w:hint="eastAsia" w:ascii="楷体" w:hAnsi="楷体" w:eastAsia="楷体" w:cs="楷体"/>
                <w:sz w:val="18"/>
                <w:szCs w:val="18"/>
              </w:rPr>
              <w:t>沙姆沙伊赫</w:t>
            </w:r>
          </w:p>
        </w:tc>
        <w:tc>
          <w:tcPr>
            <w:tcW w:w="1697" w:type="dxa"/>
            <w:vAlign w:val="top"/>
          </w:tcPr>
          <w:p>
            <w:pPr>
              <w:rPr>
                <w:rFonts w:hint="eastAsia" w:ascii="楷体" w:hAnsi="楷体" w:eastAsia="楷体" w:cs="楷体"/>
                <w:sz w:val="18"/>
                <w:szCs w:val="18"/>
              </w:rPr>
            </w:pPr>
            <w:r>
              <w:rPr>
                <w:rFonts w:hint="eastAsia" w:ascii="楷体" w:hAnsi="楷体" w:eastAsia="楷体" w:cs="楷体"/>
                <w:sz w:val="18"/>
                <w:szCs w:val="18"/>
              </w:rPr>
              <w:t>一千零一夜声光秀</w:t>
            </w:r>
          </w:p>
        </w:tc>
        <w:tc>
          <w:tcPr>
            <w:tcW w:w="4414" w:type="dxa"/>
            <w:vAlign w:val="top"/>
          </w:tcPr>
          <w:p>
            <w:pPr>
              <w:rPr>
                <w:rFonts w:hint="eastAsia" w:ascii="楷体" w:hAnsi="楷体" w:eastAsia="楷体" w:cs="楷体"/>
                <w:sz w:val="18"/>
                <w:szCs w:val="18"/>
              </w:rPr>
            </w:pPr>
          </w:p>
        </w:tc>
        <w:tc>
          <w:tcPr>
            <w:tcW w:w="2767" w:type="dxa"/>
            <w:vAlign w:val="top"/>
          </w:tcPr>
          <w:p>
            <w:pPr>
              <w:rPr>
                <w:rFonts w:hint="eastAsia" w:ascii="楷体" w:hAnsi="楷体" w:eastAsia="楷体" w:cs="楷体"/>
                <w:sz w:val="18"/>
                <w:szCs w:val="18"/>
              </w:rPr>
            </w:pPr>
            <w:r>
              <w:rPr>
                <w:rFonts w:hint="eastAsia" w:ascii="楷体" w:hAnsi="楷体" w:eastAsia="楷体" w:cs="楷体"/>
                <w:sz w:val="18"/>
                <w:szCs w:val="18"/>
              </w:rPr>
              <w:t>预定座位费，门票费；车费；司机导游</w:t>
            </w:r>
            <w:r>
              <w:rPr>
                <w:rFonts w:hint="eastAsia" w:ascii="楷体" w:hAnsi="楷体" w:eastAsia="楷体" w:cs="楷体"/>
                <w:sz w:val="18"/>
                <w:szCs w:val="18"/>
                <w:lang w:val="en-US" w:eastAsia="zh-CN"/>
              </w:rPr>
              <w:t>服务</w:t>
            </w:r>
            <w:r>
              <w:rPr>
                <w:rFonts w:hint="eastAsia" w:ascii="楷体" w:hAnsi="楷体" w:eastAsia="楷体" w:cs="楷体"/>
                <w:sz w:val="18"/>
                <w:szCs w:val="18"/>
              </w:rPr>
              <w:t>费，不含晚餐</w:t>
            </w:r>
          </w:p>
        </w:tc>
        <w:tc>
          <w:tcPr>
            <w:tcW w:w="977" w:type="dxa"/>
            <w:gridSpan w:val="2"/>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2小时左右含车程</w:t>
            </w:r>
          </w:p>
        </w:tc>
        <w:tc>
          <w:tcPr>
            <w:tcW w:w="783" w:type="dxa"/>
            <w:vAlign w:val="top"/>
          </w:tcPr>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70</w:t>
            </w:r>
          </w:p>
        </w:tc>
      </w:tr>
    </w:tbl>
    <w:p>
      <w:pPr>
        <w:spacing w:line="240" w:lineRule="atLeast"/>
        <w:rPr>
          <w:rFonts w:ascii="宋体" w:cs="Arial"/>
          <w:b/>
          <w:bCs/>
          <w:sz w:val="18"/>
          <w:szCs w:val="18"/>
        </w:rPr>
      </w:pPr>
    </w:p>
    <w:p>
      <w:pPr>
        <w:spacing w:line="360" w:lineRule="auto"/>
        <w:ind w:firstLine="3325" w:firstLineChars="1840"/>
        <w:rPr>
          <w:rFonts w:hint="eastAsia" w:cs="宋体" w:asciiTheme="minorEastAsia" w:hAnsiTheme="minorEastAsia" w:eastAsiaTheme="minorEastAsia"/>
          <w:b/>
          <w:bCs/>
          <w:sz w:val="18"/>
          <w:szCs w:val="18"/>
        </w:rPr>
      </w:pPr>
    </w:p>
    <w:p>
      <w:pPr>
        <w:spacing w:line="360" w:lineRule="auto"/>
        <w:ind w:firstLine="3325" w:firstLineChars="1840"/>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埃及旅游须知</w:t>
      </w:r>
    </w:p>
    <w:p>
      <w:pPr>
        <w:jc w:val="left"/>
        <w:rPr>
          <w:rFonts w:cs="宋体" w:asciiTheme="minorEastAsia" w:hAnsiTheme="minorEastAsia" w:eastAsiaTheme="minorEastAsia"/>
          <w:b/>
          <w:bCs/>
          <w:sz w:val="18"/>
          <w:szCs w:val="18"/>
        </w:rPr>
      </w:pPr>
    </w:p>
    <w:p>
      <w:pPr>
        <w:jc w:val="left"/>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一．货币（仅供参考）</w:t>
      </w:r>
    </w:p>
    <w:tbl>
      <w:tblPr>
        <w:tblStyle w:val="8"/>
        <w:tblW w:w="8528" w:type="dxa"/>
        <w:jc w:val="center"/>
        <w:tblInd w:w="0" w:type="dxa"/>
        <w:tblBorders>
          <w:top w:val="thinThickSmallGap" w:color="215868" w:sz="12" w:space="0"/>
          <w:left w:val="none" w:color="auto" w:sz="0" w:space="0"/>
          <w:bottom w:val="thinThickSmallGap" w:color="215868" w:sz="12" w:space="0"/>
          <w:right w:val="none" w:color="auto" w:sz="0" w:space="0"/>
          <w:insideH w:val="dotted" w:color="215868" w:sz="4" w:space="0"/>
          <w:insideV w:val="dotted" w:color="215868" w:sz="4" w:space="0"/>
        </w:tblBorders>
        <w:tblLayout w:type="fixed"/>
        <w:tblCellMar>
          <w:top w:w="0" w:type="dxa"/>
          <w:left w:w="108" w:type="dxa"/>
          <w:bottom w:w="0" w:type="dxa"/>
          <w:right w:w="108" w:type="dxa"/>
        </w:tblCellMar>
      </w:tblPr>
      <w:tblGrid>
        <w:gridCol w:w="2265"/>
        <w:gridCol w:w="3224"/>
        <w:gridCol w:w="3039"/>
      </w:tblGrid>
      <w:tr>
        <w:tblPrEx>
          <w:tblBorders>
            <w:top w:val="thinThickSmallGap" w:color="215868" w:sz="12" w:space="0"/>
            <w:left w:val="none" w:color="auto" w:sz="0" w:space="0"/>
            <w:bottom w:val="thinThickSmallGap" w:color="215868" w:sz="12" w:space="0"/>
            <w:right w:val="none" w:color="auto" w:sz="0" w:space="0"/>
            <w:insideH w:val="dotted" w:color="215868" w:sz="4" w:space="0"/>
            <w:insideV w:val="dotted" w:color="215868" w:sz="4" w:space="0"/>
          </w:tblBorders>
          <w:tblLayout w:type="fixed"/>
          <w:tblCellMar>
            <w:top w:w="0" w:type="dxa"/>
            <w:left w:w="108" w:type="dxa"/>
            <w:bottom w:w="0" w:type="dxa"/>
            <w:right w:w="108" w:type="dxa"/>
          </w:tblCellMar>
        </w:tblPrEx>
        <w:trPr>
          <w:jc w:val="center"/>
        </w:trPr>
        <w:tc>
          <w:tcPr>
            <w:tcW w:w="2265" w:type="dxa"/>
            <w:shd w:val="clear" w:color="auto" w:fill="E0E0E0"/>
          </w:tcPr>
          <w:p>
            <w:pPr>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国家</w:t>
            </w:r>
          </w:p>
        </w:tc>
        <w:tc>
          <w:tcPr>
            <w:tcW w:w="3224" w:type="dxa"/>
            <w:shd w:val="clear" w:color="auto" w:fill="E0E0E0"/>
          </w:tcPr>
          <w:p>
            <w:pPr>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货币名称</w:t>
            </w:r>
          </w:p>
        </w:tc>
        <w:tc>
          <w:tcPr>
            <w:tcW w:w="3039" w:type="dxa"/>
            <w:shd w:val="clear" w:color="auto" w:fill="E0E0E0"/>
          </w:tcPr>
          <w:p>
            <w:pPr>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参考汇率（与美元比价）</w:t>
            </w:r>
          </w:p>
        </w:tc>
      </w:tr>
      <w:tr>
        <w:tblPrEx>
          <w:tblBorders>
            <w:top w:val="thinThickSmallGap" w:color="215868" w:sz="12" w:space="0"/>
            <w:left w:val="none" w:color="auto" w:sz="0" w:space="0"/>
            <w:bottom w:val="thinThickSmallGap" w:color="215868" w:sz="12" w:space="0"/>
            <w:right w:val="none" w:color="auto" w:sz="0" w:space="0"/>
            <w:insideH w:val="dotted" w:color="215868" w:sz="4" w:space="0"/>
            <w:insideV w:val="dotted" w:color="215868" w:sz="4" w:space="0"/>
          </w:tblBorders>
          <w:tblLayout w:type="fixed"/>
          <w:tblCellMar>
            <w:top w:w="0" w:type="dxa"/>
            <w:left w:w="108" w:type="dxa"/>
            <w:bottom w:w="0" w:type="dxa"/>
            <w:right w:w="108" w:type="dxa"/>
          </w:tblCellMar>
        </w:tblPrEx>
        <w:trPr>
          <w:jc w:val="center"/>
        </w:trPr>
        <w:tc>
          <w:tcPr>
            <w:tcW w:w="2265" w:type="dxa"/>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埃及</w:t>
            </w:r>
          </w:p>
        </w:tc>
        <w:tc>
          <w:tcPr>
            <w:tcW w:w="3224" w:type="dxa"/>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埃及镑</w:t>
            </w:r>
          </w:p>
        </w:tc>
        <w:tc>
          <w:tcPr>
            <w:tcW w:w="3039" w:type="dxa"/>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1美元=7.8埃及镑</w:t>
            </w:r>
          </w:p>
        </w:tc>
      </w:tr>
    </w:tbl>
    <w:p>
      <w:pPr>
        <w:rPr>
          <w:rFonts w:cs="宋体" w:asciiTheme="minorEastAsia" w:hAnsiTheme="minorEastAsia" w:eastAsiaTheme="minorEastAsia"/>
          <w:b/>
          <w:bCs/>
          <w:sz w:val="18"/>
          <w:szCs w:val="18"/>
        </w:rPr>
      </w:pPr>
    </w:p>
    <w:p>
      <w:pP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二．时差</w:t>
      </w:r>
    </w:p>
    <w:tbl>
      <w:tblPr>
        <w:tblStyle w:val="8"/>
        <w:tblW w:w="8528" w:type="dxa"/>
        <w:jc w:val="center"/>
        <w:tblInd w:w="0" w:type="dxa"/>
        <w:tblBorders>
          <w:top w:val="thinThickSmallGap" w:color="215868" w:sz="12" w:space="0"/>
          <w:left w:val="none" w:color="auto" w:sz="0" w:space="0"/>
          <w:bottom w:val="thinThickSmallGap" w:color="215868" w:sz="12" w:space="0"/>
          <w:right w:val="none" w:color="auto" w:sz="0" w:space="0"/>
          <w:insideH w:val="dotted" w:color="215868" w:sz="4" w:space="0"/>
          <w:insideV w:val="dotted" w:color="215868" w:sz="4" w:space="0"/>
        </w:tblBorders>
        <w:tblLayout w:type="fixed"/>
        <w:tblCellMar>
          <w:top w:w="0" w:type="dxa"/>
          <w:left w:w="108" w:type="dxa"/>
          <w:bottom w:w="0" w:type="dxa"/>
          <w:right w:w="108" w:type="dxa"/>
        </w:tblCellMar>
      </w:tblPr>
      <w:tblGrid>
        <w:gridCol w:w="2265"/>
        <w:gridCol w:w="3224"/>
        <w:gridCol w:w="3039"/>
      </w:tblGrid>
      <w:tr>
        <w:tblPrEx>
          <w:tblBorders>
            <w:top w:val="thinThickSmallGap" w:color="215868" w:sz="12" w:space="0"/>
            <w:left w:val="none" w:color="auto" w:sz="0" w:space="0"/>
            <w:bottom w:val="thinThickSmallGap" w:color="215868" w:sz="12" w:space="0"/>
            <w:right w:val="none" w:color="auto" w:sz="0" w:space="0"/>
            <w:insideH w:val="dotted" w:color="215868" w:sz="4" w:space="0"/>
            <w:insideV w:val="dotted" w:color="215868" w:sz="4" w:space="0"/>
          </w:tblBorders>
          <w:tblLayout w:type="fixed"/>
          <w:tblCellMar>
            <w:top w:w="0" w:type="dxa"/>
            <w:left w:w="108" w:type="dxa"/>
            <w:bottom w:w="0" w:type="dxa"/>
            <w:right w:w="108" w:type="dxa"/>
          </w:tblCellMar>
        </w:tblPrEx>
        <w:trPr>
          <w:jc w:val="center"/>
        </w:trPr>
        <w:tc>
          <w:tcPr>
            <w:tcW w:w="2265" w:type="dxa"/>
            <w:shd w:val="clear" w:color="auto" w:fill="E0E0E0"/>
          </w:tcPr>
          <w:p>
            <w:pPr>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城市</w:t>
            </w:r>
          </w:p>
        </w:tc>
        <w:tc>
          <w:tcPr>
            <w:tcW w:w="3224" w:type="dxa"/>
            <w:shd w:val="clear" w:color="auto" w:fill="E0E0E0"/>
          </w:tcPr>
          <w:p>
            <w:pPr>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时差（格林威治时间）</w:t>
            </w:r>
          </w:p>
        </w:tc>
        <w:tc>
          <w:tcPr>
            <w:tcW w:w="3039" w:type="dxa"/>
            <w:shd w:val="clear" w:color="auto" w:fill="E0E0E0"/>
          </w:tcPr>
          <w:p>
            <w:pPr>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时差（北京时间）</w:t>
            </w:r>
          </w:p>
        </w:tc>
      </w:tr>
      <w:tr>
        <w:tblPrEx>
          <w:tblBorders>
            <w:top w:val="thinThickSmallGap" w:color="215868" w:sz="12" w:space="0"/>
            <w:left w:val="none" w:color="auto" w:sz="0" w:space="0"/>
            <w:bottom w:val="thinThickSmallGap" w:color="215868" w:sz="12" w:space="0"/>
            <w:right w:val="none" w:color="auto" w:sz="0" w:space="0"/>
            <w:insideH w:val="dotted" w:color="215868" w:sz="4" w:space="0"/>
            <w:insideV w:val="dotted" w:color="215868" w:sz="4" w:space="0"/>
          </w:tblBorders>
          <w:tblLayout w:type="fixed"/>
          <w:tblCellMar>
            <w:top w:w="0" w:type="dxa"/>
            <w:left w:w="108" w:type="dxa"/>
            <w:bottom w:w="0" w:type="dxa"/>
            <w:right w:w="108" w:type="dxa"/>
          </w:tblCellMar>
        </w:tblPrEx>
        <w:trPr>
          <w:jc w:val="center"/>
        </w:trPr>
        <w:tc>
          <w:tcPr>
            <w:tcW w:w="2265" w:type="dxa"/>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开罗</w:t>
            </w:r>
          </w:p>
        </w:tc>
        <w:tc>
          <w:tcPr>
            <w:tcW w:w="3224" w:type="dxa"/>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早2小时</w:t>
            </w:r>
          </w:p>
        </w:tc>
        <w:tc>
          <w:tcPr>
            <w:tcW w:w="3039" w:type="dxa"/>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 xml:space="preserve"> 晚6小时</w:t>
            </w:r>
          </w:p>
        </w:tc>
      </w:tr>
    </w:tbl>
    <w:p>
      <w:pPr>
        <w:rPr>
          <w:rFonts w:cs="宋体" w:asciiTheme="minorEastAsia" w:hAnsiTheme="minorEastAsia" w:eastAsiaTheme="minorEastAsia"/>
          <w:b/>
          <w:bCs/>
          <w:sz w:val="18"/>
          <w:szCs w:val="18"/>
        </w:rPr>
      </w:pPr>
    </w:p>
    <w:p>
      <w:pP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三．天气与衣着</w:t>
      </w:r>
    </w:p>
    <w:p>
      <w:pP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A．埃及城市平均气候资料表（摄氏）（仅作参考）</w:t>
      </w:r>
    </w:p>
    <w:tbl>
      <w:tblPr>
        <w:tblStyle w:val="8"/>
        <w:tblW w:w="8317"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11"/>
        <w:gridCol w:w="546"/>
        <w:gridCol w:w="559"/>
        <w:gridCol w:w="579"/>
        <w:gridCol w:w="650"/>
        <w:gridCol w:w="546"/>
        <w:gridCol w:w="705"/>
        <w:gridCol w:w="699"/>
        <w:gridCol w:w="709"/>
        <w:gridCol w:w="709"/>
        <w:gridCol w:w="707"/>
        <w:gridCol w:w="715"/>
        <w:gridCol w:w="5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11" w:type="dxa"/>
            <w:tcBorders>
              <w:top w:val="thinThickSmallGap" w:color="215868" w:sz="12" w:space="0"/>
              <w:left w:val="nil"/>
              <w:bottom w:val="dotted" w:color="215868" w:sz="4" w:space="0"/>
              <w:right w:val="dotted" w:color="215868" w:sz="4" w:space="0"/>
              <w:tl2br w:val="single" w:color="auto" w:sz="4" w:space="0"/>
            </w:tcBorders>
            <w:shd w:val="clear" w:color="auto" w:fill="auto"/>
          </w:tcPr>
          <w:p>
            <w:pPr>
              <w:ind w:left="-107" w:leftChars="-51" w:right="-105" w:rightChars="-50"/>
              <w:jc w:val="center"/>
              <w:rPr>
                <w:rFonts w:cs="宋体" w:asciiTheme="minorEastAsia" w:hAnsiTheme="minorEastAsia" w:eastAsiaTheme="minorEastAsia"/>
                <w:sz w:val="18"/>
                <w:szCs w:val="18"/>
              </w:rPr>
            </w:pPr>
          </w:p>
        </w:tc>
        <w:tc>
          <w:tcPr>
            <w:tcW w:w="546" w:type="dxa"/>
            <w:tcBorders>
              <w:top w:val="thinThickSmallGap" w:color="215868" w:sz="12" w:space="0"/>
              <w:left w:val="dotted" w:color="215868" w:sz="4" w:space="0"/>
              <w:bottom w:val="dotted" w:color="215868" w:sz="4" w:space="0"/>
              <w:right w:val="dotted" w:color="215868" w:sz="4" w:space="0"/>
            </w:tcBorders>
            <w:shd w:val="clear" w:color="auto" w:fill="E0E0E0"/>
            <w:vAlign w:val="center"/>
          </w:tcPr>
          <w:p>
            <w:pPr>
              <w:ind w:left="-86" w:leftChars="-41" w:right="-141" w:rightChars="-67"/>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1月</w:t>
            </w:r>
          </w:p>
        </w:tc>
        <w:tc>
          <w:tcPr>
            <w:tcW w:w="559" w:type="dxa"/>
            <w:tcBorders>
              <w:top w:val="thinThickSmallGap" w:color="215868" w:sz="12" w:space="0"/>
              <w:left w:val="dotted" w:color="215868" w:sz="4" w:space="0"/>
              <w:bottom w:val="dotted" w:color="215868" w:sz="4" w:space="0"/>
              <w:right w:val="dotted" w:color="215868" w:sz="4" w:space="0"/>
            </w:tcBorders>
            <w:shd w:val="clear" w:color="auto" w:fill="E0E0E0"/>
            <w:vAlign w:val="center"/>
          </w:tcPr>
          <w:p>
            <w:pPr>
              <w:ind w:left="-86" w:leftChars="-41" w:right="-141" w:rightChars="-67"/>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2月</w:t>
            </w:r>
          </w:p>
        </w:tc>
        <w:tc>
          <w:tcPr>
            <w:tcW w:w="579" w:type="dxa"/>
            <w:tcBorders>
              <w:top w:val="thinThickSmallGap" w:color="215868" w:sz="12" w:space="0"/>
              <w:left w:val="dotted" w:color="215868" w:sz="4" w:space="0"/>
              <w:bottom w:val="dotted" w:color="215868" w:sz="4" w:space="0"/>
              <w:right w:val="dotted" w:color="215868" w:sz="4" w:space="0"/>
            </w:tcBorders>
            <w:shd w:val="clear" w:color="auto" w:fill="E0E0E0"/>
            <w:vAlign w:val="center"/>
          </w:tcPr>
          <w:p>
            <w:pPr>
              <w:ind w:left="-86" w:leftChars="-41" w:right="-141" w:rightChars="-67"/>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3月</w:t>
            </w:r>
          </w:p>
        </w:tc>
        <w:tc>
          <w:tcPr>
            <w:tcW w:w="650" w:type="dxa"/>
            <w:tcBorders>
              <w:top w:val="thinThickSmallGap" w:color="215868" w:sz="12" w:space="0"/>
              <w:left w:val="dotted" w:color="215868" w:sz="4" w:space="0"/>
              <w:bottom w:val="dotted" w:color="215868" w:sz="4" w:space="0"/>
              <w:right w:val="dotted" w:color="215868" w:sz="4" w:space="0"/>
            </w:tcBorders>
            <w:shd w:val="clear" w:color="auto" w:fill="E0E0E0"/>
            <w:vAlign w:val="center"/>
          </w:tcPr>
          <w:p>
            <w:pPr>
              <w:ind w:left="-86" w:leftChars="-41" w:right="-141" w:rightChars="-67"/>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4月</w:t>
            </w:r>
          </w:p>
        </w:tc>
        <w:tc>
          <w:tcPr>
            <w:tcW w:w="546" w:type="dxa"/>
            <w:tcBorders>
              <w:top w:val="thinThickSmallGap" w:color="215868" w:sz="12" w:space="0"/>
              <w:left w:val="dotted" w:color="215868" w:sz="4" w:space="0"/>
              <w:bottom w:val="dotted" w:color="215868" w:sz="4" w:space="0"/>
              <w:right w:val="dotted" w:color="215868" w:sz="4" w:space="0"/>
            </w:tcBorders>
            <w:shd w:val="clear" w:color="auto" w:fill="E0E0E0"/>
            <w:vAlign w:val="center"/>
          </w:tcPr>
          <w:p>
            <w:pPr>
              <w:ind w:left="-86" w:leftChars="-41" w:right="-141" w:rightChars="-67"/>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5月</w:t>
            </w:r>
          </w:p>
        </w:tc>
        <w:tc>
          <w:tcPr>
            <w:tcW w:w="705" w:type="dxa"/>
            <w:tcBorders>
              <w:top w:val="thinThickSmallGap" w:color="215868" w:sz="12" w:space="0"/>
              <w:left w:val="dotted" w:color="215868" w:sz="4" w:space="0"/>
              <w:bottom w:val="dotted" w:color="215868" w:sz="4" w:space="0"/>
              <w:right w:val="dotted" w:color="215868" w:sz="4" w:space="0"/>
            </w:tcBorders>
            <w:shd w:val="clear" w:color="auto" w:fill="E0E0E0"/>
            <w:vAlign w:val="center"/>
          </w:tcPr>
          <w:p>
            <w:pPr>
              <w:ind w:left="-86" w:leftChars="-41" w:right="-141" w:rightChars="-67"/>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6月</w:t>
            </w:r>
          </w:p>
        </w:tc>
        <w:tc>
          <w:tcPr>
            <w:tcW w:w="699" w:type="dxa"/>
            <w:tcBorders>
              <w:top w:val="thinThickSmallGap" w:color="215868" w:sz="12" w:space="0"/>
              <w:left w:val="dotted" w:color="215868" w:sz="4" w:space="0"/>
              <w:bottom w:val="dotted" w:color="215868" w:sz="4" w:space="0"/>
              <w:right w:val="dotted" w:color="215868" w:sz="4" w:space="0"/>
            </w:tcBorders>
            <w:shd w:val="clear" w:color="auto" w:fill="E0E0E0"/>
            <w:vAlign w:val="center"/>
          </w:tcPr>
          <w:p>
            <w:pPr>
              <w:ind w:left="-86" w:leftChars="-41" w:right="-141" w:rightChars="-67"/>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7月</w:t>
            </w:r>
          </w:p>
        </w:tc>
        <w:tc>
          <w:tcPr>
            <w:tcW w:w="709" w:type="dxa"/>
            <w:tcBorders>
              <w:top w:val="thinThickSmallGap" w:color="215868" w:sz="12" w:space="0"/>
              <w:left w:val="dotted" w:color="215868" w:sz="4" w:space="0"/>
              <w:bottom w:val="dotted" w:color="215868" w:sz="4" w:space="0"/>
              <w:right w:val="dotted" w:color="215868" w:sz="4" w:space="0"/>
            </w:tcBorders>
            <w:shd w:val="clear" w:color="auto" w:fill="E0E0E0"/>
            <w:vAlign w:val="center"/>
          </w:tcPr>
          <w:p>
            <w:pPr>
              <w:ind w:left="-86" w:leftChars="-41" w:right="-141" w:rightChars="-67"/>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8月</w:t>
            </w:r>
          </w:p>
        </w:tc>
        <w:tc>
          <w:tcPr>
            <w:tcW w:w="709" w:type="dxa"/>
            <w:tcBorders>
              <w:top w:val="thinThickSmallGap" w:color="215868" w:sz="12" w:space="0"/>
              <w:left w:val="dotted" w:color="215868" w:sz="4" w:space="0"/>
              <w:bottom w:val="dotted" w:color="215868" w:sz="4" w:space="0"/>
              <w:right w:val="dotted" w:color="215868" w:sz="4" w:space="0"/>
            </w:tcBorders>
            <w:shd w:val="clear" w:color="auto" w:fill="E0E0E0"/>
            <w:vAlign w:val="center"/>
          </w:tcPr>
          <w:p>
            <w:pPr>
              <w:ind w:left="-86" w:leftChars="-41" w:right="-141" w:rightChars="-67"/>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9月</w:t>
            </w:r>
          </w:p>
        </w:tc>
        <w:tc>
          <w:tcPr>
            <w:tcW w:w="707" w:type="dxa"/>
            <w:tcBorders>
              <w:top w:val="thinThickSmallGap" w:color="215868" w:sz="12" w:space="0"/>
              <w:left w:val="dotted" w:color="215868" w:sz="4" w:space="0"/>
              <w:bottom w:val="dotted" w:color="215868" w:sz="4" w:space="0"/>
              <w:right w:val="dotted" w:color="215868" w:sz="4" w:space="0"/>
            </w:tcBorders>
            <w:shd w:val="clear" w:color="auto" w:fill="E0E0E0"/>
            <w:vAlign w:val="center"/>
          </w:tcPr>
          <w:p>
            <w:pPr>
              <w:ind w:left="-86" w:leftChars="-41" w:right="-141" w:rightChars="-67"/>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10月</w:t>
            </w:r>
          </w:p>
        </w:tc>
        <w:tc>
          <w:tcPr>
            <w:tcW w:w="715" w:type="dxa"/>
            <w:tcBorders>
              <w:top w:val="thinThickSmallGap" w:color="215868" w:sz="12" w:space="0"/>
              <w:left w:val="dotted" w:color="215868" w:sz="4" w:space="0"/>
              <w:bottom w:val="dotted" w:color="215868" w:sz="4" w:space="0"/>
              <w:right w:val="dotted" w:color="215868" w:sz="4" w:space="0"/>
            </w:tcBorders>
            <w:shd w:val="clear" w:color="auto" w:fill="E0E0E0"/>
            <w:vAlign w:val="center"/>
          </w:tcPr>
          <w:p>
            <w:pPr>
              <w:ind w:left="-86" w:leftChars="-41" w:right="-141" w:rightChars="-67"/>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11月</w:t>
            </w:r>
          </w:p>
        </w:tc>
        <w:tc>
          <w:tcPr>
            <w:tcW w:w="582" w:type="dxa"/>
            <w:tcBorders>
              <w:top w:val="thinThickSmallGap" w:color="215868" w:sz="12" w:space="0"/>
              <w:left w:val="dotted" w:color="215868" w:sz="4" w:space="0"/>
              <w:bottom w:val="dotted" w:color="215868" w:sz="4" w:space="0"/>
              <w:right w:val="nil"/>
            </w:tcBorders>
            <w:shd w:val="clear" w:color="auto" w:fill="E0E0E0"/>
            <w:vAlign w:val="center"/>
          </w:tcPr>
          <w:p>
            <w:pPr>
              <w:ind w:left="-86" w:leftChars="-41" w:right="-141" w:rightChars="-67"/>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12月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11" w:type="dxa"/>
            <w:tcBorders>
              <w:top w:val="dotted" w:color="215868" w:sz="4" w:space="0"/>
              <w:left w:val="nil"/>
              <w:bottom w:val="dotted" w:color="215868" w:sz="4" w:space="0"/>
              <w:right w:val="dotted" w:color="215868" w:sz="4" w:space="0"/>
            </w:tcBorders>
            <w:shd w:val="clear" w:color="auto" w:fill="E0E0E0"/>
          </w:tcPr>
          <w:p>
            <w:pPr>
              <w:ind w:left="-107" w:leftChars="-51" w:right="-105" w:rightChars="-50"/>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开  罗</w:t>
            </w:r>
          </w:p>
        </w:tc>
        <w:tc>
          <w:tcPr>
            <w:tcW w:w="546"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9/19</w:t>
            </w:r>
          </w:p>
        </w:tc>
        <w:tc>
          <w:tcPr>
            <w:tcW w:w="559"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9/21</w:t>
            </w:r>
          </w:p>
        </w:tc>
        <w:tc>
          <w:tcPr>
            <w:tcW w:w="579"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11/24</w:t>
            </w:r>
          </w:p>
        </w:tc>
        <w:tc>
          <w:tcPr>
            <w:tcW w:w="650"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14/28</w:t>
            </w:r>
          </w:p>
        </w:tc>
        <w:tc>
          <w:tcPr>
            <w:tcW w:w="546"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17/32</w:t>
            </w:r>
          </w:p>
        </w:tc>
        <w:tc>
          <w:tcPr>
            <w:tcW w:w="705"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18/35</w:t>
            </w:r>
          </w:p>
        </w:tc>
        <w:tc>
          <w:tcPr>
            <w:tcW w:w="699"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22/35</w:t>
            </w:r>
          </w:p>
        </w:tc>
        <w:tc>
          <w:tcPr>
            <w:tcW w:w="709"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22/35</w:t>
            </w:r>
          </w:p>
        </w:tc>
        <w:tc>
          <w:tcPr>
            <w:tcW w:w="709"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20/32</w:t>
            </w:r>
          </w:p>
        </w:tc>
        <w:tc>
          <w:tcPr>
            <w:tcW w:w="707"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18/30</w:t>
            </w:r>
          </w:p>
        </w:tc>
        <w:tc>
          <w:tcPr>
            <w:tcW w:w="715"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14/24</w:t>
            </w:r>
          </w:p>
        </w:tc>
        <w:tc>
          <w:tcPr>
            <w:tcW w:w="582" w:type="dxa"/>
            <w:tcBorders>
              <w:top w:val="dotted" w:color="215868" w:sz="4" w:space="0"/>
              <w:left w:val="dotted" w:color="215868" w:sz="4" w:space="0"/>
              <w:bottom w:val="dotted" w:color="215868" w:sz="4" w:space="0"/>
              <w:right w:val="nil"/>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10/21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11" w:type="dxa"/>
            <w:tcBorders>
              <w:top w:val="dotted" w:color="215868" w:sz="4" w:space="0"/>
              <w:left w:val="nil"/>
              <w:bottom w:val="dotted" w:color="215868" w:sz="4" w:space="0"/>
              <w:right w:val="dotted" w:color="215868" w:sz="4" w:space="0"/>
            </w:tcBorders>
            <w:shd w:val="clear" w:color="auto" w:fill="E0E0E0"/>
          </w:tcPr>
          <w:p>
            <w:pPr>
              <w:ind w:left="-107" w:leftChars="-51" w:right="-105" w:rightChars="-50"/>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卢克索</w:t>
            </w:r>
          </w:p>
        </w:tc>
        <w:tc>
          <w:tcPr>
            <w:tcW w:w="546"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5/23</w:t>
            </w:r>
          </w:p>
        </w:tc>
        <w:tc>
          <w:tcPr>
            <w:tcW w:w="559"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7/25</w:t>
            </w:r>
          </w:p>
        </w:tc>
        <w:tc>
          <w:tcPr>
            <w:tcW w:w="579"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11/30</w:t>
            </w:r>
          </w:p>
        </w:tc>
        <w:tc>
          <w:tcPr>
            <w:tcW w:w="650"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16/35</w:t>
            </w:r>
          </w:p>
        </w:tc>
        <w:tc>
          <w:tcPr>
            <w:tcW w:w="546"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21/39</w:t>
            </w:r>
          </w:p>
        </w:tc>
        <w:tc>
          <w:tcPr>
            <w:tcW w:w="705"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22/41</w:t>
            </w:r>
          </w:p>
        </w:tc>
        <w:tc>
          <w:tcPr>
            <w:tcW w:w="699"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24/41</w:t>
            </w:r>
          </w:p>
        </w:tc>
        <w:tc>
          <w:tcPr>
            <w:tcW w:w="709"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24/41</w:t>
            </w:r>
          </w:p>
        </w:tc>
        <w:tc>
          <w:tcPr>
            <w:tcW w:w="709"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22/39</w:t>
            </w:r>
          </w:p>
        </w:tc>
        <w:tc>
          <w:tcPr>
            <w:tcW w:w="707"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18/35</w:t>
            </w:r>
          </w:p>
        </w:tc>
        <w:tc>
          <w:tcPr>
            <w:tcW w:w="715" w:type="dxa"/>
            <w:tcBorders>
              <w:top w:val="dotted" w:color="215868" w:sz="4" w:space="0"/>
              <w:left w:val="dotted" w:color="215868" w:sz="4" w:space="0"/>
              <w:bottom w:val="dotted" w:color="215868" w:sz="4"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12/30</w:t>
            </w:r>
          </w:p>
        </w:tc>
        <w:tc>
          <w:tcPr>
            <w:tcW w:w="582" w:type="dxa"/>
            <w:tcBorders>
              <w:top w:val="dotted" w:color="215868" w:sz="4" w:space="0"/>
              <w:left w:val="dotted" w:color="215868" w:sz="4" w:space="0"/>
              <w:bottom w:val="dotted" w:color="215868" w:sz="4" w:space="0"/>
              <w:right w:val="nil"/>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8/25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51" w:hRule="atLeast"/>
          <w:jc w:val="center"/>
        </w:trPr>
        <w:tc>
          <w:tcPr>
            <w:tcW w:w="611" w:type="dxa"/>
            <w:tcBorders>
              <w:top w:val="dotted" w:color="215868" w:sz="4" w:space="0"/>
              <w:left w:val="nil"/>
              <w:bottom w:val="thinThickSmallGap" w:color="215868" w:sz="12" w:space="0"/>
              <w:right w:val="dotted" w:color="215868" w:sz="4" w:space="0"/>
            </w:tcBorders>
            <w:shd w:val="clear" w:color="auto" w:fill="E0E0E0"/>
          </w:tcPr>
          <w:p>
            <w:pPr>
              <w:ind w:left="-107" w:leftChars="-51" w:right="-105" w:rightChars="-50"/>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红  海</w:t>
            </w:r>
          </w:p>
        </w:tc>
        <w:tc>
          <w:tcPr>
            <w:tcW w:w="546" w:type="dxa"/>
            <w:tcBorders>
              <w:top w:val="dotted" w:color="215868" w:sz="4" w:space="0"/>
              <w:left w:val="dotted" w:color="215868" w:sz="4" w:space="0"/>
              <w:bottom w:val="thinThickSmallGap" w:color="215868" w:sz="12"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10/21</w:t>
            </w:r>
          </w:p>
        </w:tc>
        <w:tc>
          <w:tcPr>
            <w:tcW w:w="559" w:type="dxa"/>
            <w:tcBorders>
              <w:top w:val="dotted" w:color="215868" w:sz="4" w:space="0"/>
              <w:left w:val="dotted" w:color="215868" w:sz="4" w:space="0"/>
              <w:bottom w:val="thinThickSmallGap" w:color="215868" w:sz="12"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11/23</w:t>
            </w:r>
          </w:p>
        </w:tc>
        <w:tc>
          <w:tcPr>
            <w:tcW w:w="579" w:type="dxa"/>
            <w:tcBorders>
              <w:top w:val="dotted" w:color="215868" w:sz="4" w:space="0"/>
              <w:left w:val="dotted" w:color="215868" w:sz="4" w:space="0"/>
              <w:bottom w:val="thinThickSmallGap" w:color="215868" w:sz="12"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13/26</w:t>
            </w:r>
          </w:p>
        </w:tc>
        <w:tc>
          <w:tcPr>
            <w:tcW w:w="650" w:type="dxa"/>
            <w:tcBorders>
              <w:top w:val="dotted" w:color="215868" w:sz="4" w:space="0"/>
              <w:left w:val="dotted" w:color="215868" w:sz="4" w:space="0"/>
              <w:bottom w:val="thinThickSmallGap" w:color="215868" w:sz="12"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17/31</w:t>
            </w:r>
          </w:p>
        </w:tc>
        <w:tc>
          <w:tcPr>
            <w:tcW w:w="546" w:type="dxa"/>
            <w:tcBorders>
              <w:top w:val="dotted" w:color="215868" w:sz="4" w:space="0"/>
              <w:left w:val="dotted" w:color="215868" w:sz="4" w:space="0"/>
              <w:bottom w:val="thinThickSmallGap" w:color="215868" w:sz="12"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21/35</w:t>
            </w:r>
          </w:p>
        </w:tc>
        <w:tc>
          <w:tcPr>
            <w:tcW w:w="705" w:type="dxa"/>
            <w:tcBorders>
              <w:top w:val="dotted" w:color="215868" w:sz="4" w:space="0"/>
              <w:left w:val="dotted" w:color="215868" w:sz="4" w:space="0"/>
              <w:bottom w:val="thinThickSmallGap" w:color="215868" w:sz="12"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24/37</w:t>
            </w:r>
          </w:p>
        </w:tc>
        <w:tc>
          <w:tcPr>
            <w:tcW w:w="699" w:type="dxa"/>
            <w:tcBorders>
              <w:top w:val="dotted" w:color="215868" w:sz="4" w:space="0"/>
              <w:left w:val="dotted" w:color="215868" w:sz="4" w:space="0"/>
              <w:bottom w:val="thinThickSmallGap" w:color="215868" w:sz="12"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25/40</w:t>
            </w:r>
          </w:p>
        </w:tc>
        <w:tc>
          <w:tcPr>
            <w:tcW w:w="709" w:type="dxa"/>
            <w:tcBorders>
              <w:top w:val="dotted" w:color="215868" w:sz="4" w:space="0"/>
              <w:left w:val="dotted" w:color="215868" w:sz="4" w:space="0"/>
              <w:bottom w:val="thinThickSmallGap" w:color="215868" w:sz="12"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26/40</w:t>
            </w:r>
          </w:p>
        </w:tc>
        <w:tc>
          <w:tcPr>
            <w:tcW w:w="709" w:type="dxa"/>
            <w:tcBorders>
              <w:top w:val="dotted" w:color="215868" w:sz="4" w:space="0"/>
              <w:left w:val="dotted" w:color="215868" w:sz="4" w:space="0"/>
              <w:bottom w:val="thinThickSmallGap" w:color="215868" w:sz="12"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24/36</w:t>
            </w:r>
          </w:p>
        </w:tc>
        <w:tc>
          <w:tcPr>
            <w:tcW w:w="707" w:type="dxa"/>
            <w:tcBorders>
              <w:top w:val="dotted" w:color="215868" w:sz="4" w:space="0"/>
              <w:left w:val="dotted" w:color="215868" w:sz="4" w:space="0"/>
              <w:bottom w:val="thinThickSmallGap" w:color="215868" w:sz="12"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20/33</w:t>
            </w:r>
          </w:p>
        </w:tc>
        <w:tc>
          <w:tcPr>
            <w:tcW w:w="715" w:type="dxa"/>
            <w:tcBorders>
              <w:top w:val="dotted" w:color="215868" w:sz="4" w:space="0"/>
              <w:left w:val="dotted" w:color="215868" w:sz="4" w:space="0"/>
              <w:bottom w:val="thinThickSmallGap" w:color="215868" w:sz="12" w:space="0"/>
              <w:right w:val="dotted" w:color="215868" w:sz="4" w:space="0"/>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16/28</w:t>
            </w:r>
          </w:p>
        </w:tc>
        <w:tc>
          <w:tcPr>
            <w:tcW w:w="582" w:type="dxa"/>
            <w:tcBorders>
              <w:top w:val="dotted" w:color="215868" w:sz="4" w:space="0"/>
              <w:left w:val="dotted" w:color="215868" w:sz="4" w:space="0"/>
              <w:bottom w:val="thinThickSmallGap" w:color="215868" w:sz="12" w:space="0"/>
              <w:right w:val="nil"/>
            </w:tcBorders>
            <w:vAlign w:val="center"/>
          </w:tcPr>
          <w:p>
            <w:pPr>
              <w:ind w:left="-86" w:leftChars="-41" w:right="-141" w:rightChars="-67"/>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11/23</w:t>
            </w:r>
          </w:p>
        </w:tc>
      </w:tr>
    </w:tbl>
    <w:p>
      <w:pP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B．衣着</w:t>
      </w:r>
    </w:p>
    <w:p>
      <w:pPr>
        <w:rPr>
          <w:rFonts w:cs="宋体" w:asciiTheme="minorEastAsia" w:hAnsiTheme="minorEastAsia" w:eastAsiaTheme="minorEastAsia"/>
          <w:b/>
          <w:bCs/>
          <w:sz w:val="18"/>
          <w:szCs w:val="18"/>
        </w:rPr>
      </w:pPr>
      <w:r>
        <w:rPr>
          <w:rFonts w:hint="eastAsia" w:cs="宋体" w:asciiTheme="minorEastAsia" w:hAnsiTheme="minorEastAsia" w:eastAsiaTheme="minorEastAsia"/>
          <w:sz w:val="18"/>
          <w:szCs w:val="18"/>
        </w:rPr>
        <w:t>埃及属地中海式气候，埃及午间气温较热，早和晚气温相对较凉，亦请自带雨具和太阳镜，以防不时之需。</w:t>
      </w:r>
    </w:p>
    <w:p>
      <w:pPr>
        <w:rPr>
          <w:rFonts w:cs="宋体" w:asciiTheme="minorEastAsia" w:hAnsiTheme="minorEastAsia" w:eastAsiaTheme="minorEastAsia"/>
          <w:b/>
          <w:bCs/>
          <w:sz w:val="18"/>
          <w:szCs w:val="18"/>
        </w:rPr>
      </w:pPr>
    </w:p>
    <w:p>
      <w:pP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四．电器电压饮水及通讯</w:t>
      </w:r>
    </w:p>
    <w:p>
      <w:pPr>
        <w:ind w:firstLine="180" w:firstLineChars="10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如在此间各地使用电器，应检查电压是否适当，是否需要加上变压器。此间各大城市的交流电压均为220伏特。请客人自备两孔圆形</w:t>
      </w:r>
      <w:r>
        <w:rPr>
          <w:rFonts w:hint="eastAsia" w:cs="宋体" w:asciiTheme="minorEastAsia" w:hAnsiTheme="minorEastAsia" w:eastAsiaTheme="minorEastAsia"/>
          <w:b/>
          <w:sz w:val="18"/>
          <w:szCs w:val="18"/>
        </w:rPr>
        <w:t>“德标”</w:t>
      </w:r>
      <w:r>
        <w:rPr>
          <w:rFonts w:hint="eastAsia" w:cs="宋体" w:asciiTheme="minorEastAsia" w:hAnsiTheme="minorEastAsia" w:eastAsiaTheme="minorEastAsia"/>
          <w:sz w:val="18"/>
          <w:szCs w:val="18"/>
        </w:rPr>
        <w:t>转换插头。埃及自来水都</w:t>
      </w:r>
      <w:r>
        <w:rPr>
          <w:rFonts w:hint="eastAsia" w:cs="宋体" w:asciiTheme="minorEastAsia" w:hAnsiTheme="minorEastAsia" w:eastAsiaTheme="minorEastAsia"/>
          <w:b/>
          <w:sz w:val="18"/>
          <w:szCs w:val="18"/>
        </w:rPr>
        <w:t>不能</w:t>
      </w:r>
      <w:r>
        <w:rPr>
          <w:rFonts w:hint="eastAsia" w:cs="宋体" w:asciiTheme="minorEastAsia" w:hAnsiTheme="minorEastAsia" w:eastAsiaTheme="minorEastAsia"/>
          <w:sz w:val="18"/>
          <w:szCs w:val="18"/>
        </w:rPr>
        <w:t>直接饮用，酒店内皆</w:t>
      </w:r>
      <w:r>
        <w:rPr>
          <w:rFonts w:hint="eastAsia" w:cs="宋体" w:asciiTheme="minorEastAsia" w:hAnsiTheme="minorEastAsia" w:eastAsiaTheme="minorEastAsia"/>
          <w:b/>
          <w:sz w:val="18"/>
          <w:szCs w:val="18"/>
        </w:rPr>
        <w:t>没有</w:t>
      </w:r>
      <w:r>
        <w:rPr>
          <w:rFonts w:hint="eastAsia" w:cs="宋体" w:asciiTheme="minorEastAsia" w:hAnsiTheme="minorEastAsia" w:eastAsiaTheme="minorEastAsia"/>
          <w:sz w:val="18"/>
          <w:szCs w:val="18"/>
        </w:rPr>
        <w:t>饮用之热水供应，如习惯引用热水，请自备烧热水的电器用品。中国联通、中国移动手机开通国际漫游在埃及均可使用。</w:t>
      </w:r>
    </w:p>
    <w:p>
      <w:pPr>
        <w:rPr>
          <w:rFonts w:cs="宋体" w:asciiTheme="minorEastAsia" w:hAnsiTheme="minorEastAsia" w:eastAsiaTheme="minorEastAsia"/>
          <w:b/>
          <w:bCs/>
          <w:sz w:val="18"/>
          <w:szCs w:val="18"/>
        </w:rPr>
      </w:pPr>
    </w:p>
    <w:p>
      <w:pP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五．购物及产品</w:t>
      </w:r>
    </w:p>
    <w:p>
      <w:pPr>
        <w:ind w:firstLine="48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埃及是值得游客采购的场所，其货物林林总总，小到工艺品，大到宝石，水晶珍珠，样样具备，琳琅满目。</w:t>
      </w:r>
    </w:p>
    <w:tbl>
      <w:tblPr>
        <w:tblStyle w:val="8"/>
        <w:tblW w:w="8456" w:type="dxa"/>
        <w:tblInd w:w="108" w:type="dxa"/>
        <w:tblBorders>
          <w:top w:val="thinThickSmallGap" w:color="215868" w:sz="12" w:space="0"/>
          <w:left w:val="none" w:color="auto" w:sz="0" w:space="0"/>
          <w:bottom w:val="thinThickSmallGap" w:color="215868" w:sz="12" w:space="0"/>
          <w:right w:val="none" w:color="auto" w:sz="0" w:space="0"/>
          <w:insideH w:val="dotted" w:color="215868" w:sz="4" w:space="0"/>
          <w:insideV w:val="dotted" w:color="215868" w:sz="4" w:space="0"/>
        </w:tblBorders>
        <w:tblLayout w:type="fixed"/>
        <w:tblCellMar>
          <w:top w:w="0" w:type="dxa"/>
          <w:left w:w="108" w:type="dxa"/>
          <w:bottom w:w="0" w:type="dxa"/>
          <w:right w:w="108" w:type="dxa"/>
        </w:tblCellMar>
      </w:tblPr>
      <w:tblGrid>
        <w:gridCol w:w="1624"/>
        <w:gridCol w:w="6832"/>
      </w:tblGrid>
      <w:tr>
        <w:tblPrEx>
          <w:tblBorders>
            <w:top w:val="thinThickSmallGap" w:color="215868" w:sz="12" w:space="0"/>
            <w:left w:val="none" w:color="auto" w:sz="0" w:space="0"/>
            <w:bottom w:val="thinThickSmallGap" w:color="215868" w:sz="12" w:space="0"/>
            <w:right w:val="none" w:color="auto" w:sz="0" w:space="0"/>
            <w:insideH w:val="dotted" w:color="215868" w:sz="4" w:space="0"/>
            <w:insideV w:val="dotted" w:color="215868" w:sz="4" w:space="0"/>
          </w:tblBorders>
          <w:tblLayout w:type="fixed"/>
          <w:tblCellMar>
            <w:top w:w="0" w:type="dxa"/>
            <w:left w:w="108" w:type="dxa"/>
            <w:bottom w:w="0" w:type="dxa"/>
            <w:right w:w="108" w:type="dxa"/>
          </w:tblCellMar>
        </w:tblPrEx>
        <w:trPr>
          <w:trHeight w:val="301" w:hRule="atLeast"/>
        </w:trPr>
        <w:tc>
          <w:tcPr>
            <w:tcW w:w="1624" w:type="dxa"/>
            <w:shd w:val="clear" w:color="auto" w:fill="E0E0E0"/>
            <w:vAlign w:val="center"/>
          </w:tcPr>
          <w:p>
            <w:pPr>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国家</w:t>
            </w:r>
          </w:p>
        </w:tc>
        <w:tc>
          <w:tcPr>
            <w:tcW w:w="6832" w:type="dxa"/>
            <w:shd w:val="clear" w:color="auto" w:fill="E0E0E0"/>
            <w:vAlign w:val="center"/>
          </w:tcPr>
          <w:p>
            <w:pPr>
              <w:ind w:left="931"/>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购物及产品</w:t>
            </w:r>
          </w:p>
        </w:tc>
      </w:tr>
      <w:tr>
        <w:tblPrEx>
          <w:tblBorders>
            <w:top w:val="thinThickSmallGap" w:color="215868" w:sz="12" w:space="0"/>
            <w:left w:val="none" w:color="auto" w:sz="0" w:space="0"/>
            <w:bottom w:val="thinThickSmallGap" w:color="215868" w:sz="12" w:space="0"/>
            <w:right w:val="none" w:color="auto" w:sz="0" w:space="0"/>
            <w:insideH w:val="dotted" w:color="215868" w:sz="4" w:space="0"/>
            <w:insideV w:val="dotted" w:color="215868" w:sz="4" w:space="0"/>
          </w:tblBorders>
          <w:tblLayout w:type="fixed"/>
          <w:tblCellMar>
            <w:top w:w="0" w:type="dxa"/>
            <w:left w:w="108" w:type="dxa"/>
            <w:bottom w:w="0" w:type="dxa"/>
            <w:right w:w="108" w:type="dxa"/>
          </w:tblCellMar>
        </w:tblPrEx>
        <w:trPr>
          <w:trHeight w:val="268" w:hRule="atLeast"/>
        </w:trPr>
        <w:tc>
          <w:tcPr>
            <w:tcW w:w="1624"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埃  及</w:t>
            </w:r>
          </w:p>
        </w:tc>
        <w:tc>
          <w:tcPr>
            <w:tcW w:w="6832"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香水、香精、瓷器、民族工艺饰品及民族艺术品</w:t>
            </w:r>
          </w:p>
        </w:tc>
      </w:tr>
    </w:tbl>
    <w:p>
      <w:pPr>
        <w:rPr>
          <w:rFonts w:cs="宋体" w:asciiTheme="minorEastAsia" w:hAnsiTheme="minorEastAsia" w:eastAsiaTheme="minorEastAsia"/>
          <w:b/>
          <w:bCs/>
          <w:sz w:val="18"/>
          <w:szCs w:val="18"/>
        </w:rPr>
      </w:pPr>
    </w:p>
    <w:p>
      <w:pPr>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六．行程提示</w:t>
      </w:r>
    </w:p>
    <w:p>
      <w:pPr>
        <w:ind w:firstLine="180" w:firstLineChars="10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A酒店</w:t>
      </w:r>
    </w:p>
    <w:p>
      <w:pPr>
        <w:ind w:firstLine="48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在此整个行程中，我们全部选择当地</w:t>
      </w:r>
      <w:r>
        <w:rPr>
          <w:rFonts w:hint="eastAsia" w:cs="宋体" w:asciiTheme="minorEastAsia" w:hAnsiTheme="minorEastAsia" w:eastAsiaTheme="minorEastAsia"/>
          <w:b/>
          <w:sz w:val="18"/>
          <w:szCs w:val="18"/>
        </w:rPr>
        <w:t>5</w:t>
      </w:r>
      <w:r>
        <w:rPr>
          <w:rFonts w:hint="eastAsia" w:cs="宋体" w:asciiTheme="minorEastAsia" w:hAnsiTheme="minorEastAsia" w:eastAsiaTheme="minorEastAsia"/>
          <w:sz w:val="18"/>
          <w:szCs w:val="18"/>
        </w:rPr>
        <w:t>星级的酒店，相当中国4星标准，酒店无一次性使用牙刷、牙膏、拖鞋、电热水瓶等物品，请各位团友在出发前做好相应准备。</w:t>
      </w:r>
    </w:p>
    <w:p>
      <w:pPr>
        <w:ind w:firstLine="180" w:firstLineChars="10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B用餐</w:t>
      </w:r>
    </w:p>
    <w:p>
      <w:pPr>
        <w:ind w:firstLine="48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您的早餐是在酒店享用，各国根据本国人民不同的生活习惯，早餐并不一致。午、晚餐为合适中国人口味主要是安排在中餐馆享用。但途径较小城市或地区时没有中餐馆会安排享用当地风味餐。</w:t>
      </w:r>
    </w:p>
    <w:p>
      <w:pPr>
        <w:ind w:firstLine="180" w:firstLineChars="10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C其它</w:t>
      </w:r>
    </w:p>
    <w:p>
      <w:pPr>
        <w:ind w:firstLine="48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所有出境航班关于随身携带液体统一规定：液体必须托运，刀子，剪子，指甲刀也必须托运，因此请提前做好准备！</w:t>
      </w:r>
    </w:p>
    <w:p>
      <w:pPr>
        <w:ind w:firstLine="48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由于此次旅行途径伊斯兰教国家，请各位团友注意尊重伊斯兰教风俗习惯。</w:t>
      </w:r>
    </w:p>
    <w:p>
      <w:pPr>
        <w:ind w:firstLine="480"/>
        <w:rPr>
          <w:rFonts w:cs="宋体" w:asciiTheme="minorEastAsia" w:hAnsiTheme="minorEastAsia" w:eastAsiaTheme="minorEastAsia"/>
          <w:sz w:val="18"/>
          <w:szCs w:val="18"/>
        </w:rPr>
      </w:pPr>
    </w:p>
    <w:p>
      <w:pPr>
        <w:rPr>
          <w:rFonts w:ascii="宋体" w:cs="Arial"/>
          <w:b/>
          <w:bCs/>
          <w:sz w:val="18"/>
          <w:szCs w:val="18"/>
        </w:rPr>
      </w:pPr>
      <w:r>
        <w:rPr>
          <w:rFonts w:hint="eastAsia" w:ascii="宋体" w:hAnsi="宋体" w:cs="Arial"/>
          <w:b/>
          <w:bCs/>
          <w:sz w:val="18"/>
          <w:szCs w:val="18"/>
        </w:rPr>
        <w:t>温馨提示：</w:t>
      </w:r>
    </w:p>
    <w:p>
      <w:pPr>
        <w:tabs>
          <w:tab w:val="left" w:pos="426"/>
          <w:tab w:val="left" w:pos="1740"/>
        </w:tabs>
        <w:rPr>
          <w:rFonts w:ascii="宋体" w:cs="Arial"/>
          <w:sz w:val="18"/>
          <w:szCs w:val="18"/>
        </w:rPr>
      </w:pPr>
      <w:r>
        <w:rPr>
          <w:rFonts w:hint="eastAsia" w:ascii="宋体" w:hAnsi="宋体" w:cs="Arial"/>
          <w:bCs/>
          <w:sz w:val="18"/>
          <w:szCs w:val="18"/>
          <w:lang w:val="zh-CN"/>
        </w:rPr>
        <w:t>1.当您从境外离境时，一定检查海关是否给您的护照</w:t>
      </w:r>
      <w:r>
        <w:rPr>
          <w:rFonts w:hint="eastAsia" w:ascii="宋体" w:hAnsi="宋体" w:cs="Arial"/>
          <w:sz w:val="18"/>
          <w:szCs w:val="18"/>
        </w:rPr>
        <w:t>盖了清晰的离境</w:t>
      </w:r>
      <w:r>
        <w:rPr>
          <w:rFonts w:hint="eastAsia" w:ascii="宋体" w:hAnsi="宋体" w:cs="Arial"/>
          <w:bCs/>
          <w:sz w:val="18"/>
          <w:szCs w:val="18"/>
          <w:lang w:val="zh-CN"/>
        </w:rPr>
        <w:t>章，它是您已经回到中国的唯一凭证。</w:t>
      </w:r>
      <w:r>
        <w:rPr>
          <w:rFonts w:hint="eastAsia" w:ascii="宋体" w:hAnsi="宋体"/>
          <w:sz w:val="18"/>
          <w:szCs w:val="18"/>
        </w:rPr>
        <w:t>由此造成不必要的损失，非常抱歉只能由本人承担！</w:t>
      </w:r>
      <w:r>
        <w:rPr>
          <w:rFonts w:hint="eastAsia" w:ascii="宋体" w:hAnsi="宋体" w:cs="Arial"/>
          <w:bCs/>
          <w:sz w:val="18"/>
          <w:szCs w:val="18"/>
          <w:lang w:val="zh-CN"/>
        </w:rPr>
        <w:t>请您自己务必仔细留意；</w:t>
      </w:r>
    </w:p>
    <w:p>
      <w:pPr>
        <w:tabs>
          <w:tab w:val="left" w:pos="0"/>
          <w:tab w:val="left" w:pos="1740"/>
        </w:tabs>
        <w:rPr>
          <w:rFonts w:ascii="宋体" w:cs="Arial"/>
          <w:sz w:val="18"/>
          <w:szCs w:val="18"/>
        </w:rPr>
      </w:pPr>
      <w:r>
        <w:rPr>
          <w:rFonts w:hint="eastAsia" w:ascii="宋体" w:hAnsi="宋体" w:cs="Arial"/>
          <w:sz w:val="18"/>
          <w:szCs w:val="18"/>
        </w:rPr>
        <w:t>2.行程中所列航班号及时间仅供参考，将根据实际情况做出合理的调整；</w:t>
      </w:r>
    </w:p>
    <w:p>
      <w:pPr>
        <w:tabs>
          <w:tab w:val="left" w:pos="0"/>
          <w:tab w:val="left" w:pos="1740"/>
        </w:tabs>
        <w:rPr>
          <w:rFonts w:ascii="宋体" w:cs="Arial"/>
          <w:sz w:val="18"/>
          <w:szCs w:val="18"/>
        </w:rPr>
      </w:pPr>
      <w:r>
        <w:rPr>
          <w:rFonts w:hint="eastAsia" w:ascii="宋体" w:hAnsi="宋体" w:cs="Arial"/>
          <w:sz w:val="18"/>
          <w:szCs w:val="18"/>
        </w:rPr>
        <w:t>3.非洲中东同北京时间时差：六小时（个别国家不同地区也会有时差，均以当地到达时间为准）；</w:t>
      </w:r>
    </w:p>
    <w:p>
      <w:pPr>
        <w:tabs>
          <w:tab w:val="left" w:pos="0"/>
          <w:tab w:val="left" w:pos="1740"/>
        </w:tabs>
        <w:rPr>
          <w:rFonts w:ascii="宋体" w:cs="Arial"/>
          <w:sz w:val="18"/>
          <w:szCs w:val="18"/>
        </w:rPr>
      </w:pPr>
      <w:r>
        <w:rPr>
          <w:rFonts w:hint="eastAsia" w:ascii="宋体" w:hAnsi="宋体" w:cs="Arial"/>
          <w:sz w:val="18"/>
          <w:szCs w:val="18"/>
        </w:rPr>
        <w:t>4.行程中所注明的城市间距离，参照境外地图，仅供参考，视当地交通状况进行调整；</w:t>
      </w:r>
    </w:p>
    <w:p>
      <w:pPr>
        <w:tabs>
          <w:tab w:val="left" w:pos="426"/>
          <w:tab w:val="left" w:pos="1740"/>
        </w:tabs>
        <w:rPr>
          <w:rFonts w:ascii="宋体" w:cs="Arial"/>
          <w:sz w:val="18"/>
          <w:szCs w:val="18"/>
        </w:rPr>
      </w:pPr>
      <w:r>
        <w:rPr>
          <w:rFonts w:hint="eastAsia" w:ascii="宋体" w:hAnsi="宋体" w:cs="Arial"/>
          <w:sz w:val="18"/>
          <w:szCs w:val="18"/>
        </w:rPr>
        <w:t>5.根据国际惯例，导游和司机每天工作时间不得超过</w:t>
      </w:r>
      <w:r>
        <w:rPr>
          <w:rFonts w:ascii="宋体" w:hAnsi="宋体" w:cs="Arial"/>
          <w:sz w:val="18"/>
          <w:szCs w:val="18"/>
        </w:rPr>
        <w:t>10</w:t>
      </w:r>
      <w:r>
        <w:rPr>
          <w:rFonts w:hint="eastAsia" w:ascii="宋体" w:hAnsi="宋体" w:cs="Arial"/>
          <w:sz w:val="18"/>
          <w:szCs w:val="18"/>
        </w:rPr>
        <w:t>小时；（如超出服务时间，则应付给司机和导游相应的加班费）；</w:t>
      </w:r>
    </w:p>
    <w:p>
      <w:pPr>
        <w:tabs>
          <w:tab w:val="left" w:pos="0"/>
          <w:tab w:val="left" w:pos="1740"/>
        </w:tabs>
        <w:rPr>
          <w:rFonts w:ascii="宋体" w:cs="Arial"/>
          <w:sz w:val="18"/>
          <w:szCs w:val="18"/>
        </w:rPr>
      </w:pPr>
      <w:r>
        <w:rPr>
          <w:rFonts w:hint="eastAsia" w:ascii="宋体" w:hAnsi="宋体" w:cs="Arial"/>
          <w:sz w:val="18"/>
          <w:szCs w:val="18"/>
        </w:rPr>
        <w:t>6.请您在境外期间遵守当地的法律法规，以及注意自己的人身安全；</w:t>
      </w:r>
    </w:p>
    <w:p>
      <w:pPr>
        <w:tabs>
          <w:tab w:val="left" w:pos="0"/>
          <w:tab w:val="left" w:pos="1740"/>
        </w:tabs>
        <w:rPr>
          <w:rFonts w:ascii="宋体"/>
          <w:sz w:val="18"/>
          <w:szCs w:val="18"/>
        </w:rPr>
      </w:pPr>
      <w:r>
        <w:rPr>
          <w:rFonts w:hint="eastAsia" w:ascii="宋体" w:hAnsi="宋体" w:cs="Arial"/>
          <w:sz w:val="18"/>
          <w:szCs w:val="18"/>
        </w:rPr>
        <w:t>7.此参考行程和旅游费用，我公司将根据参团人数、航班、签证及目的地国临时变化保留调整的权利；</w:t>
      </w:r>
    </w:p>
    <w:p>
      <w:pPr>
        <w:tabs>
          <w:tab w:val="left" w:pos="0"/>
          <w:tab w:val="left" w:pos="1740"/>
        </w:tabs>
        <w:rPr>
          <w:rFonts w:ascii="宋体"/>
          <w:sz w:val="18"/>
          <w:szCs w:val="18"/>
        </w:rPr>
      </w:pPr>
      <w:r>
        <w:rPr>
          <w:rFonts w:hint="eastAsia" w:ascii="宋体"/>
          <w:sz w:val="18"/>
          <w:szCs w:val="18"/>
        </w:rPr>
        <w:t>8.</w:t>
      </w:r>
      <w:r>
        <w:rPr>
          <w:rFonts w:hint="eastAsia" w:ascii="宋体" w:hAnsi="宋体" w:cs="Arial"/>
          <w:sz w:val="18"/>
          <w:szCs w:val="18"/>
        </w:rPr>
        <w:t>由于非洲国家国情所致，当地旅游车多为改装车辆，年限较旧且空调制冷差，舒适度远不如发达国家，请见谅！</w:t>
      </w:r>
    </w:p>
    <w:p>
      <w:pPr>
        <w:tabs>
          <w:tab w:val="left" w:pos="426"/>
          <w:tab w:val="left" w:pos="1740"/>
        </w:tabs>
        <w:rPr>
          <w:rFonts w:ascii="宋体" w:cs="Arial"/>
          <w:sz w:val="18"/>
          <w:szCs w:val="18"/>
        </w:rPr>
      </w:pPr>
      <w:r>
        <w:rPr>
          <w:rFonts w:hint="eastAsia" w:ascii="宋体" w:hAnsi="宋体"/>
          <w:sz w:val="18"/>
          <w:szCs w:val="18"/>
        </w:rPr>
        <w:t>9.境外酒店内禁止吸烟（包括阳台）。如违反罚款由客人自行承担。</w:t>
      </w:r>
    </w:p>
    <w:p>
      <w:pPr>
        <w:tabs>
          <w:tab w:val="left" w:pos="426"/>
          <w:tab w:val="left" w:pos="1740"/>
        </w:tabs>
        <w:rPr>
          <w:rFonts w:ascii="宋体" w:cs="Arial"/>
          <w:sz w:val="18"/>
          <w:szCs w:val="18"/>
        </w:rPr>
      </w:pPr>
      <w:r>
        <w:rPr>
          <w:rFonts w:hint="eastAsia" w:ascii="宋体" w:hAnsi="宋体"/>
          <w:sz w:val="18"/>
          <w:szCs w:val="18"/>
        </w:rPr>
        <w:t>10.依照旅游业现行作业规定，本公司有权依据最终出团人数情况，调整房间分房情况。</w:t>
      </w:r>
    </w:p>
    <w:p>
      <w:pPr>
        <w:tabs>
          <w:tab w:val="left" w:pos="426"/>
          <w:tab w:val="left" w:pos="1740"/>
        </w:tabs>
        <w:rPr>
          <w:rFonts w:ascii="宋体" w:cs="Arial"/>
          <w:sz w:val="18"/>
          <w:szCs w:val="18"/>
        </w:rPr>
      </w:pPr>
      <w:r>
        <w:rPr>
          <w:rFonts w:hint="eastAsia" w:ascii="宋体" w:hAnsi="宋体"/>
          <w:sz w:val="18"/>
          <w:szCs w:val="18"/>
        </w:rPr>
        <w:t>11.全程机票为团队票，任意一段放弃，后续段将自动取消。不退还任何费用。</w:t>
      </w:r>
    </w:p>
    <w:p>
      <w:pPr>
        <w:rPr>
          <w:rFonts w:ascii="宋体"/>
          <w:sz w:val="18"/>
          <w:szCs w:val="18"/>
        </w:rPr>
      </w:pPr>
      <w:r>
        <w:rPr>
          <w:rFonts w:hint="eastAsia" w:ascii="宋体" w:hAnsi="宋体"/>
          <w:sz w:val="18"/>
          <w:szCs w:val="18"/>
        </w:rPr>
        <w:t>12.全程任意一段机票均不可退、改、签。全程任意一段机票都无法提前确认座位</w:t>
      </w:r>
    </w:p>
    <w:p>
      <w:pPr>
        <w:pStyle w:val="15"/>
        <w:tabs>
          <w:tab w:val="left" w:pos="426"/>
          <w:tab w:val="left" w:pos="1740"/>
        </w:tabs>
        <w:ind w:firstLine="0" w:firstLineChars="0"/>
        <w:contextualSpacing/>
        <w:rPr>
          <w:rFonts w:ascii="宋体"/>
          <w:sz w:val="18"/>
          <w:szCs w:val="18"/>
        </w:rPr>
      </w:pPr>
      <w:r>
        <w:rPr>
          <w:rFonts w:hint="eastAsia" w:ascii="宋体" w:hAnsi="宋体"/>
          <w:sz w:val="18"/>
          <w:szCs w:val="18"/>
        </w:rPr>
        <w:t>13.由于航空公司原因或不抗力导致航班临时出现调整，我社将不承担任何责任。</w:t>
      </w:r>
    </w:p>
    <w:p>
      <w:pPr>
        <w:pStyle w:val="15"/>
        <w:tabs>
          <w:tab w:val="left" w:pos="426"/>
          <w:tab w:val="left" w:pos="1740"/>
        </w:tabs>
        <w:ind w:firstLine="0" w:firstLineChars="0"/>
        <w:contextualSpacing/>
        <w:rPr>
          <w:rFonts w:ascii="宋体" w:hAnsi="宋体"/>
          <w:sz w:val="18"/>
          <w:szCs w:val="18"/>
        </w:rPr>
      </w:pPr>
      <w:r>
        <w:rPr>
          <w:rFonts w:hint="eastAsia" w:ascii="宋体" w:hAnsi="宋体"/>
          <w:sz w:val="18"/>
          <w:szCs w:val="18"/>
        </w:rPr>
        <w:t>14.行李在航空公司托运期间造成的损坏或遗失，我社不承担任何责任。我社可协助游客与航空公司进行交涉，但处理结果一律按照航空公司相关规定办理。</w:t>
      </w:r>
    </w:p>
    <w:p>
      <w:pPr>
        <w:pStyle w:val="15"/>
        <w:tabs>
          <w:tab w:val="left" w:pos="426"/>
          <w:tab w:val="left" w:pos="1740"/>
        </w:tabs>
        <w:ind w:firstLine="0" w:firstLineChars="0"/>
        <w:contextualSpacing/>
        <w:rPr>
          <w:rFonts w:ascii="宋体"/>
          <w:sz w:val="18"/>
          <w:szCs w:val="18"/>
        </w:rPr>
      </w:pPr>
      <w:r>
        <w:rPr>
          <w:rFonts w:hint="eastAsia" w:ascii="宋体" w:hAnsi="宋体"/>
          <w:sz w:val="18"/>
          <w:szCs w:val="18"/>
        </w:rPr>
        <w:t>15.出境时如有贵重物品请及时申报。（请咨询申报处何种物品需要申报）</w:t>
      </w:r>
    </w:p>
    <w:p>
      <w:pPr>
        <w:tabs>
          <w:tab w:val="left" w:pos="0"/>
          <w:tab w:val="left" w:pos="1740"/>
        </w:tabs>
        <w:rPr>
          <w:rFonts w:ascii="宋体" w:cs="Arial"/>
          <w:sz w:val="18"/>
          <w:szCs w:val="18"/>
        </w:rPr>
      </w:pPr>
      <w:r>
        <w:rPr>
          <w:rFonts w:hint="eastAsia" w:ascii="宋体" w:hAnsi="宋体"/>
          <w:sz w:val="18"/>
          <w:szCs w:val="18"/>
        </w:rPr>
        <w:t>16.在境外购买物品请按相关规定及时申报，所产生的相应费用需自行承担。</w:t>
      </w:r>
    </w:p>
    <w:p>
      <w:pPr>
        <w:tabs>
          <w:tab w:val="left" w:pos="0"/>
          <w:tab w:val="left" w:pos="1740"/>
        </w:tabs>
        <w:rPr>
          <w:rFonts w:ascii="宋体" w:cs="Arial"/>
          <w:sz w:val="18"/>
          <w:szCs w:val="18"/>
        </w:rPr>
      </w:pPr>
      <w:r>
        <w:rPr>
          <w:rFonts w:hint="eastAsia" w:ascii="宋体" w:hAnsi="宋体"/>
          <w:sz w:val="18"/>
          <w:szCs w:val="18"/>
        </w:rPr>
        <w:t>17.由于行程紧凑，旅途较疲劳，</w:t>
      </w:r>
      <w:r>
        <w:rPr>
          <w:rFonts w:ascii="宋体" w:hAnsi="宋体"/>
          <w:sz w:val="18"/>
          <w:szCs w:val="18"/>
        </w:rPr>
        <w:t>65</w:t>
      </w:r>
      <w:r>
        <w:rPr>
          <w:rFonts w:hint="eastAsia" w:ascii="宋体" w:hAnsi="宋体"/>
          <w:sz w:val="18"/>
          <w:szCs w:val="18"/>
        </w:rPr>
        <w:t>岁以上老人建议提供健康证明并自行增加高额保险。</w:t>
      </w:r>
    </w:p>
    <w:p>
      <w:pPr>
        <w:tabs>
          <w:tab w:val="left" w:pos="0"/>
          <w:tab w:val="left" w:pos="1740"/>
        </w:tabs>
        <w:rPr>
          <w:rFonts w:ascii="宋体" w:cs="Arial"/>
          <w:sz w:val="18"/>
          <w:szCs w:val="18"/>
        </w:rPr>
      </w:pPr>
      <w:r>
        <w:rPr>
          <w:rFonts w:hint="eastAsia" w:ascii="宋体" w:cs="Arial"/>
          <w:sz w:val="18"/>
          <w:szCs w:val="18"/>
        </w:rPr>
        <w:t>18.洞穴酒店并非真正意义在岩石上挖洞建造，而是建筑风格模仿洞穴，极具当地风格！卡帕多奇亚洞穴酒店均无星级评定，且房间数量有限，团队出行期间可能会分住不同的洞穴酒店（同级别）。洞穴酒店无空调，冬季有暖气供应，但是由于是酒店自行供暖，有时会相对温度较低，建议客人提前准备厚一点的衣服，敬请谅解！</w:t>
      </w:r>
    </w:p>
    <w:p>
      <w:pPr>
        <w:pStyle w:val="15"/>
        <w:tabs>
          <w:tab w:val="left" w:pos="426"/>
          <w:tab w:val="left" w:pos="1740"/>
        </w:tabs>
        <w:ind w:firstLine="360"/>
        <w:rPr>
          <w:rFonts w:ascii="宋体"/>
          <w:sz w:val="18"/>
          <w:szCs w:val="18"/>
        </w:rPr>
      </w:pPr>
      <w:r>
        <w:rPr>
          <w:rFonts w:hint="eastAsia" w:ascii="宋体" w:hAnsi="宋体"/>
          <w:sz w:val="18"/>
          <w:szCs w:val="18"/>
        </w:rPr>
        <w:t>18.游客责任：</w:t>
      </w:r>
    </w:p>
    <w:p>
      <w:pPr>
        <w:ind w:firstLine="270" w:firstLineChars="150"/>
        <w:rPr>
          <w:rFonts w:asci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）此团是集体活动，集体出发、集体返回，请遵守时间，任何人不得逾期或滞留不归；</w:t>
      </w:r>
    </w:p>
    <w:p>
      <w:pPr>
        <w:ind w:left="765" w:leftChars="150" w:hanging="450" w:hangingChars="250"/>
        <w:rPr>
          <w:rFonts w:asci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）参团旅客，所持护照均为自备因私护照，出入境如遇到因护照引起的问题而影响行程，由此引起的一切损失（包括团费），均由客人自负。</w:t>
      </w:r>
    </w:p>
    <w:p>
      <w:pPr>
        <w:ind w:firstLine="270" w:firstLineChars="150"/>
        <w:rPr>
          <w:rFonts w:asci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）如客人不参加我公司的赠送项目，用餐、门票等费用不退。</w:t>
      </w:r>
    </w:p>
    <w:p>
      <w:pPr>
        <w:ind w:left="765" w:leftChars="150" w:hanging="450" w:hangingChars="250"/>
        <w:rPr>
          <w:rFonts w:asci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）旅游期间遇到特殊情况如交通，天气等旅行社认为不可控原因，本公司有权增减或更改某些行程和旅游项目；</w:t>
      </w:r>
    </w:p>
    <w:p>
      <w:pPr>
        <w:ind w:left="765" w:leftChars="150" w:hanging="450" w:hangingChars="250"/>
        <w:rPr>
          <w:rFonts w:asci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）由于不可抗拒的原因，如政变、罢工、水灾地震、交通意外等所引起的旅游天数和费用的增加，本公司将按实际情况向旅客予以收费。</w:t>
      </w:r>
    </w:p>
    <w:p>
      <w:pPr>
        <w:ind w:left="765" w:leftChars="150" w:hanging="450" w:hangingChars="250"/>
        <w:rPr>
          <w:rFonts w:asci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）请自备签证和境外参团的客人自行检查签证是否符合本行程的要求，若因自身原因不能按时参团，本社概不负责；</w:t>
      </w:r>
    </w:p>
    <w:p>
      <w:pPr>
        <w:ind w:firstLine="270" w:firstLineChars="150"/>
        <w:rPr>
          <w:rFonts w:asci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）所有由我社办理签证的客人回国后需将护照（部分团队还需提供返程登机牌）交于领队销签。</w:t>
      </w:r>
    </w:p>
    <w:p>
      <w:pPr>
        <w:rPr>
          <w:rFonts w:ascii="宋体" w:hAnsi="宋体"/>
          <w:b/>
          <w:sz w:val="18"/>
          <w:szCs w:val="18"/>
        </w:rPr>
      </w:pPr>
    </w:p>
    <w:p>
      <w:pPr>
        <w:rPr>
          <w:rFonts w:ascii="宋体"/>
          <w:b/>
          <w:sz w:val="18"/>
          <w:szCs w:val="18"/>
        </w:rPr>
      </w:pPr>
      <w:r>
        <w:rPr>
          <w:rFonts w:hint="eastAsia" w:ascii="宋体" w:hAnsi="宋体"/>
          <w:b/>
          <w:sz w:val="18"/>
          <w:szCs w:val="18"/>
        </w:rPr>
        <w:t>购物退税提示：</w:t>
      </w:r>
    </w:p>
    <w:p>
      <w:pPr>
        <w:rPr>
          <w:rFonts w:ascii="宋体"/>
          <w:sz w:val="18"/>
          <w:szCs w:val="18"/>
        </w:rPr>
      </w:pPr>
      <w:r>
        <w:rPr>
          <w:rFonts w:ascii="宋体" w:hAnsi="宋体"/>
          <w:sz w:val="18"/>
          <w:szCs w:val="18"/>
        </w:rPr>
        <w:t>1</w:t>
      </w:r>
      <w:r>
        <w:rPr>
          <w:rFonts w:hint="eastAsia" w:ascii="宋体" w:hAnsi="宋体"/>
          <w:sz w:val="18"/>
          <w:szCs w:val="18"/>
        </w:rPr>
        <w:t>、旅行社不指定具体购物场所，购物属于客人个人行为。</w:t>
      </w:r>
    </w:p>
    <w:p>
      <w:pPr>
        <w:ind w:left="243" w:hanging="243" w:hangingChars="135"/>
        <w:rPr>
          <w:rFonts w:ascii="宋体"/>
          <w:sz w:val="18"/>
          <w:szCs w:val="18"/>
        </w:rPr>
      </w:pPr>
      <w:r>
        <w:rPr>
          <w:rFonts w:ascii="宋体" w:hAnsi="宋体"/>
          <w:sz w:val="18"/>
          <w:szCs w:val="18"/>
        </w:rPr>
        <w:t>2</w:t>
      </w:r>
      <w:r>
        <w:rPr>
          <w:rFonts w:hint="eastAsia" w:ascii="宋体" w:hAnsi="宋体"/>
          <w:sz w:val="18"/>
          <w:szCs w:val="18"/>
        </w:rPr>
        <w:t>、旅行社建议客人：理性消费；在购物前详细询问所购商品是否可以给予退税；购买商品时仔细检查商品质量；注意保留消费凭证。</w:t>
      </w:r>
    </w:p>
    <w:p>
      <w:pPr>
        <w:ind w:left="243" w:hanging="243" w:hangingChars="135"/>
        <w:rPr>
          <w:rFonts w:ascii="宋体"/>
          <w:sz w:val="18"/>
          <w:szCs w:val="18"/>
        </w:rPr>
      </w:pPr>
      <w:r>
        <w:rPr>
          <w:rFonts w:ascii="宋体" w:hAnsi="宋体"/>
          <w:sz w:val="18"/>
          <w:szCs w:val="18"/>
        </w:rPr>
        <w:t>3</w:t>
      </w:r>
      <w:r>
        <w:rPr>
          <w:rFonts w:hint="eastAsia" w:ascii="宋体" w:hAnsi="宋体"/>
          <w:sz w:val="18"/>
          <w:szCs w:val="18"/>
        </w:rPr>
        <w:t>、如客人所购商品存在质量问题，无论是更换还是退还商品都会手续繁复。具体情况不一，能否实现更换或退还也要视具体情况而定。</w:t>
      </w:r>
    </w:p>
    <w:p>
      <w:pPr>
        <w:ind w:left="243" w:hanging="243" w:hangingChars="135"/>
        <w:rPr>
          <w:rFonts w:ascii="宋体"/>
          <w:sz w:val="18"/>
          <w:szCs w:val="18"/>
        </w:rPr>
      </w:pPr>
      <w:r>
        <w:rPr>
          <w:rFonts w:ascii="宋体" w:hAnsi="宋体"/>
          <w:sz w:val="18"/>
          <w:szCs w:val="18"/>
        </w:rPr>
        <w:t>4</w:t>
      </w:r>
      <w:r>
        <w:rPr>
          <w:rFonts w:hint="eastAsia" w:ascii="宋体" w:hAnsi="宋体"/>
          <w:sz w:val="18"/>
          <w:szCs w:val="18"/>
        </w:rPr>
        <w:t>、退税是非洲、中东部分国家对非本国游客在本国内购物的优惠政策，整个退税手续及流程均由非洲、中东国家控制，经常会出现退税不成功等问题，我们会负责协调处理，但无法承担任何赔偿。领队及导游会协助贵宾办理退税手续</w:t>
      </w:r>
      <w:r>
        <w:rPr>
          <w:rFonts w:ascii="宋体"/>
          <w:sz w:val="18"/>
          <w:szCs w:val="18"/>
        </w:rPr>
        <w:t>,</w:t>
      </w:r>
      <w:r>
        <w:rPr>
          <w:rFonts w:hint="eastAsia" w:ascii="宋体" w:hAnsi="宋体"/>
          <w:sz w:val="18"/>
          <w:szCs w:val="18"/>
        </w:rPr>
        <w:t>详细讲解退税流程、注意事项及税单的正确填写。但是如果因为贵宾问题（如没有仔细听讲、没有按照流程操作等）或者客观原因（如遇到海关退税部门临时休息、海关临时更改流程等）在退税过程中出现错误，导致您被扣款、无法退钱、退税金额有所出入等情况，旅行社和导游不负责办理退税业务，不能承担您的损失，请贵宾们理解。</w:t>
      </w:r>
    </w:p>
    <w:p>
      <w:pPr>
        <w:rPr>
          <w:rFonts w:ascii="宋体" w:hAnsi="宋体"/>
          <w:b/>
          <w:sz w:val="18"/>
          <w:szCs w:val="18"/>
        </w:rPr>
      </w:pPr>
    </w:p>
    <w:p>
      <w:pPr>
        <w:rPr>
          <w:rFonts w:ascii="宋体" w:hAnsi="宋体"/>
          <w:b/>
          <w:sz w:val="18"/>
          <w:szCs w:val="18"/>
        </w:rPr>
      </w:pPr>
    </w:p>
    <w:p>
      <w:pPr>
        <w:rPr>
          <w:rFonts w:ascii="宋体"/>
          <w:b/>
          <w:sz w:val="18"/>
          <w:szCs w:val="18"/>
        </w:rPr>
      </w:pPr>
      <w:r>
        <w:rPr>
          <w:rFonts w:hint="eastAsia" w:ascii="宋体" w:hAnsi="宋体"/>
          <w:b/>
          <w:sz w:val="18"/>
          <w:szCs w:val="18"/>
        </w:rPr>
        <w:t>海关入境说明</w:t>
      </w:r>
    </w:p>
    <w:p>
      <w:pPr>
        <w:ind w:left="270" w:hanging="270" w:hangingChars="150"/>
        <w:rPr>
          <w:rFonts w:ascii="宋体"/>
          <w:sz w:val="18"/>
          <w:szCs w:val="18"/>
        </w:rPr>
      </w:pPr>
      <w:r>
        <w:rPr>
          <w:rFonts w:ascii="宋体" w:hAnsi="宋体"/>
          <w:sz w:val="18"/>
          <w:szCs w:val="18"/>
        </w:rPr>
        <w:t xml:space="preserve">1. </w:t>
      </w:r>
      <w:r>
        <w:rPr>
          <w:rFonts w:hint="eastAsia" w:ascii="宋体" w:hAnsi="宋体"/>
          <w:sz w:val="18"/>
          <w:szCs w:val="18"/>
        </w:rPr>
        <w:t>根据海关总署公告</w:t>
      </w:r>
      <w:r>
        <w:rPr>
          <w:rFonts w:ascii="宋体" w:hAnsi="宋体"/>
          <w:sz w:val="18"/>
          <w:szCs w:val="18"/>
        </w:rPr>
        <w:t>2010</w:t>
      </w:r>
      <w:r>
        <w:rPr>
          <w:rFonts w:hint="eastAsia" w:ascii="宋体" w:hAnsi="宋体"/>
          <w:sz w:val="18"/>
          <w:szCs w:val="18"/>
        </w:rPr>
        <w:t>年第</w:t>
      </w:r>
      <w:r>
        <w:rPr>
          <w:rFonts w:ascii="宋体" w:hAnsi="宋体"/>
          <w:sz w:val="18"/>
          <w:szCs w:val="18"/>
        </w:rPr>
        <w:t>54</w:t>
      </w:r>
      <w:r>
        <w:rPr>
          <w:rFonts w:hint="eastAsia" w:ascii="宋体" w:hAnsi="宋体"/>
          <w:sz w:val="18"/>
          <w:szCs w:val="18"/>
        </w:rPr>
        <w:t>号文件，进境居民旅客携带在境外获取的个人自用进境物品，总值在</w:t>
      </w:r>
      <w:r>
        <w:rPr>
          <w:rFonts w:ascii="宋体" w:hAnsi="宋体"/>
          <w:sz w:val="18"/>
          <w:szCs w:val="18"/>
        </w:rPr>
        <w:t>5000</w:t>
      </w:r>
      <w:r>
        <w:rPr>
          <w:rFonts w:hint="eastAsia" w:ascii="宋体" w:hAnsi="宋体"/>
          <w:sz w:val="18"/>
          <w:szCs w:val="18"/>
        </w:rPr>
        <w:t>元人民币以内（含</w:t>
      </w:r>
      <w:r>
        <w:rPr>
          <w:rFonts w:ascii="宋体" w:hAnsi="宋体"/>
          <w:sz w:val="18"/>
          <w:szCs w:val="18"/>
        </w:rPr>
        <w:t>5000</w:t>
      </w:r>
      <w:r>
        <w:rPr>
          <w:rFonts w:hint="eastAsia" w:ascii="宋体" w:hAnsi="宋体"/>
          <w:sz w:val="18"/>
          <w:szCs w:val="18"/>
        </w:rPr>
        <w:t>元）的；非居民旅客携带拟留在中国境内的个人自用进境物品，总值在</w:t>
      </w:r>
      <w:r>
        <w:rPr>
          <w:rFonts w:ascii="宋体" w:hAnsi="宋体"/>
          <w:sz w:val="18"/>
          <w:szCs w:val="18"/>
        </w:rPr>
        <w:t>2000</w:t>
      </w:r>
      <w:r>
        <w:rPr>
          <w:rFonts w:hint="eastAsia" w:ascii="宋体" w:hAnsi="宋体"/>
          <w:sz w:val="18"/>
          <w:szCs w:val="18"/>
        </w:rPr>
        <w:t>元人民币以内（含</w:t>
      </w:r>
      <w:r>
        <w:rPr>
          <w:rFonts w:ascii="宋体" w:hAnsi="宋体"/>
          <w:sz w:val="18"/>
          <w:szCs w:val="18"/>
        </w:rPr>
        <w:t>2000</w:t>
      </w:r>
      <w:r>
        <w:rPr>
          <w:rFonts w:hint="eastAsia" w:ascii="宋体" w:hAnsi="宋体"/>
          <w:sz w:val="18"/>
          <w:szCs w:val="18"/>
        </w:rPr>
        <w:t>元）的，海关予以免税放行，单一品种限自用、合理数量，但烟草制品、酒精制品以及国家规定应当征税的</w:t>
      </w:r>
      <w:r>
        <w:rPr>
          <w:rFonts w:ascii="宋体" w:hAnsi="宋体"/>
          <w:sz w:val="18"/>
          <w:szCs w:val="18"/>
        </w:rPr>
        <w:t>20</w:t>
      </w:r>
      <w:r>
        <w:rPr>
          <w:rFonts w:hint="eastAsia" w:ascii="宋体" w:hAnsi="宋体"/>
          <w:sz w:val="18"/>
          <w:szCs w:val="18"/>
        </w:rPr>
        <w:t>种商品等另按有关规定办理。</w:t>
      </w:r>
    </w:p>
    <w:p>
      <w:pPr>
        <w:ind w:left="245" w:hanging="244" w:hangingChars="136"/>
        <w:rPr>
          <w:rFonts w:ascii="宋体" w:cs="宋体"/>
          <w:color w:val="000000"/>
          <w:sz w:val="18"/>
          <w:szCs w:val="18"/>
        </w:rPr>
      </w:pPr>
      <w:r>
        <w:rPr>
          <w:rFonts w:ascii="宋体" w:hAnsi="宋体" w:cs="宋体"/>
          <w:color w:val="000000"/>
          <w:sz w:val="18"/>
          <w:szCs w:val="18"/>
        </w:rPr>
        <w:t xml:space="preserve">2. </w:t>
      </w:r>
      <w:r>
        <w:rPr>
          <w:rFonts w:hint="eastAsia" w:ascii="宋体" w:hAnsi="宋体" w:cs="宋体"/>
          <w:color w:val="000000"/>
          <w:sz w:val="18"/>
          <w:szCs w:val="18"/>
        </w:rPr>
        <w:t>进境居民旅客携带超出</w:t>
      </w:r>
      <w:r>
        <w:rPr>
          <w:rFonts w:ascii="宋体" w:hAnsi="宋体" w:cs="宋体"/>
          <w:color w:val="000000"/>
          <w:sz w:val="18"/>
          <w:szCs w:val="18"/>
        </w:rPr>
        <w:t>5000</w:t>
      </w:r>
      <w:r>
        <w:rPr>
          <w:rFonts w:hint="eastAsia" w:ascii="宋体" w:hAnsi="宋体" w:cs="宋体"/>
          <w:color w:val="000000"/>
          <w:sz w:val="18"/>
          <w:szCs w:val="18"/>
        </w:rPr>
        <w:t>元人民币的个人自用进境物品，经海关审核确属自用的；进境非居民旅客携带拟留在中国境内的个人自用进境物品，超出人民币</w:t>
      </w:r>
      <w:r>
        <w:rPr>
          <w:rFonts w:ascii="宋体" w:hAnsi="宋体" w:cs="宋体"/>
          <w:color w:val="000000"/>
          <w:sz w:val="18"/>
          <w:szCs w:val="18"/>
        </w:rPr>
        <w:t>2000</w:t>
      </w:r>
      <w:r>
        <w:rPr>
          <w:rFonts w:hint="eastAsia" w:ascii="宋体" w:hAnsi="宋体" w:cs="宋体"/>
          <w:color w:val="000000"/>
          <w:sz w:val="18"/>
          <w:szCs w:val="18"/>
        </w:rPr>
        <w:t>元的，海关仅对超出部分的个人自用进境物品征税，对不可分割的单件物品，全额征税。</w:t>
      </w:r>
    </w:p>
    <w:p>
      <w:pPr>
        <w:ind w:left="270" w:hanging="270" w:hangingChars="150"/>
        <w:rPr>
          <w:rFonts w:ascii="宋体"/>
          <w:sz w:val="18"/>
          <w:szCs w:val="18"/>
        </w:rPr>
      </w:pPr>
      <w:r>
        <w:rPr>
          <w:rFonts w:ascii="宋体" w:hAnsi="宋体" w:cs="宋体"/>
          <w:color w:val="000000"/>
          <w:sz w:val="18"/>
          <w:szCs w:val="18"/>
        </w:rPr>
        <w:t>3.</w:t>
      </w:r>
      <w:r>
        <w:rPr>
          <w:rFonts w:hint="eastAsia" w:ascii="宋体" w:hAnsi="宋体"/>
          <w:sz w:val="18"/>
          <w:szCs w:val="18"/>
        </w:rPr>
        <w:t>根据中国《海关总署公告</w:t>
      </w:r>
      <w:r>
        <w:rPr>
          <w:rFonts w:ascii="宋体" w:hAnsi="宋体"/>
          <w:sz w:val="18"/>
          <w:szCs w:val="18"/>
        </w:rPr>
        <w:t>2004</w:t>
      </w:r>
      <w:r>
        <w:rPr>
          <w:rFonts w:hint="eastAsia" w:ascii="宋体" w:hAnsi="宋体"/>
          <w:sz w:val="18"/>
          <w:szCs w:val="18"/>
        </w:rPr>
        <w:t>年第</w:t>
      </w:r>
      <w:r>
        <w:rPr>
          <w:rFonts w:ascii="宋体" w:hAnsi="宋体"/>
          <w:sz w:val="18"/>
          <w:szCs w:val="18"/>
        </w:rPr>
        <w:t>7</w:t>
      </w:r>
      <w:r>
        <w:rPr>
          <w:rFonts w:hint="eastAsia" w:ascii="宋体" w:hAnsi="宋体"/>
          <w:sz w:val="18"/>
          <w:szCs w:val="18"/>
        </w:rPr>
        <w:t>号》，</w:t>
      </w:r>
      <w:r>
        <w:rPr>
          <w:rFonts w:ascii="宋体" w:hAnsi="宋体"/>
          <w:sz w:val="18"/>
          <w:szCs w:val="18"/>
        </w:rPr>
        <w:t>20</w:t>
      </w:r>
      <w:r>
        <w:rPr>
          <w:rFonts w:hint="eastAsia" w:ascii="宋体" w:hAnsi="宋体"/>
          <w:sz w:val="18"/>
          <w:szCs w:val="18"/>
        </w:rPr>
        <w:t>种不予免税的商品分别为：电视机、摄像机、录像机、放像机、音响设备、空调器、电冰箱</w:t>
      </w:r>
      <w:r>
        <w:rPr>
          <w:rFonts w:ascii="宋体" w:hAnsi="宋体"/>
          <w:sz w:val="18"/>
          <w:szCs w:val="18"/>
        </w:rPr>
        <w:t>(</w:t>
      </w:r>
      <w:r>
        <w:rPr>
          <w:rFonts w:hint="eastAsia" w:ascii="宋体" w:hAnsi="宋体"/>
          <w:sz w:val="18"/>
          <w:szCs w:val="18"/>
        </w:rPr>
        <w:t>电冰柜</w:t>
      </w:r>
      <w:r>
        <w:rPr>
          <w:rFonts w:ascii="宋体" w:hAnsi="宋体"/>
          <w:sz w:val="18"/>
          <w:szCs w:val="18"/>
        </w:rPr>
        <w:t>)</w:t>
      </w:r>
      <w:r>
        <w:rPr>
          <w:rFonts w:hint="eastAsia" w:ascii="宋体" w:hAnsi="宋体"/>
          <w:sz w:val="18"/>
          <w:szCs w:val="18"/>
        </w:rPr>
        <w:t>、洗衣机、照相机、复印机、程控电话交换机、微型计算机及外设、电话机、无线寻呼系统、传真机、电子计数器、打字机及文字处理机、家具、灯具和餐料。</w:t>
      </w:r>
    </w:p>
    <w:p>
      <w:pPr>
        <w:ind w:left="270" w:hanging="270" w:hangingChars="150"/>
        <w:rPr>
          <w:rFonts w:ascii="宋体" w:hAnsi="宋体"/>
          <w:b/>
          <w:sz w:val="18"/>
          <w:szCs w:val="18"/>
        </w:rPr>
      </w:pPr>
      <w:r>
        <w:rPr>
          <w:rFonts w:ascii="宋体" w:hAnsi="宋体"/>
          <w:sz w:val="18"/>
          <w:szCs w:val="18"/>
        </w:rPr>
        <w:t>4.</w:t>
      </w:r>
      <w:r>
        <w:rPr>
          <w:rFonts w:ascii="宋体" w:hAnsi="宋体" w:cs="宋体"/>
          <w:color w:val="000000"/>
          <w:sz w:val="18"/>
          <w:szCs w:val="18"/>
        </w:rPr>
        <w:t xml:space="preserve"> iPad</w:t>
      </w:r>
      <w:r>
        <w:rPr>
          <w:rFonts w:hint="eastAsia" w:ascii="宋体" w:hAnsi="宋体" w:cs="宋体"/>
          <w:color w:val="000000"/>
          <w:sz w:val="18"/>
          <w:szCs w:val="18"/>
        </w:rPr>
        <w:t>被归为电脑，属于国家规定必须征税的</w:t>
      </w:r>
      <w:r>
        <w:rPr>
          <w:rFonts w:ascii="宋体" w:hAnsi="宋体" w:cs="宋体"/>
          <w:color w:val="000000"/>
          <w:sz w:val="18"/>
          <w:szCs w:val="18"/>
        </w:rPr>
        <w:t xml:space="preserve"> 20</w:t>
      </w:r>
      <w:r>
        <w:rPr>
          <w:rFonts w:hint="eastAsia" w:ascii="宋体" w:hAnsi="宋体" w:cs="宋体"/>
          <w:color w:val="000000"/>
          <w:sz w:val="18"/>
          <w:szCs w:val="18"/>
        </w:rPr>
        <w:t>种商品之一，税率为</w:t>
      </w:r>
      <w:r>
        <w:rPr>
          <w:rFonts w:ascii="宋体" w:hAnsi="宋体" w:cs="宋体"/>
          <w:color w:val="000000"/>
          <w:sz w:val="18"/>
          <w:szCs w:val="18"/>
        </w:rPr>
        <w:t>20%</w:t>
      </w:r>
      <w:r>
        <w:rPr>
          <w:rFonts w:hint="eastAsia" w:ascii="宋体" w:hAnsi="宋体" w:cs="宋体"/>
          <w:color w:val="000000"/>
          <w:sz w:val="18"/>
          <w:szCs w:val="18"/>
        </w:rPr>
        <w:t>。根据《海关总署公告</w:t>
      </w:r>
      <w:r>
        <w:rPr>
          <w:rFonts w:ascii="宋体" w:hAnsi="宋体" w:cs="宋体"/>
          <w:color w:val="000000"/>
          <w:sz w:val="18"/>
          <w:szCs w:val="18"/>
        </w:rPr>
        <w:t>2004</w:t>
      </w:r>
      <w:r>
        <w:rPr>
          <w:rFonts w:hint="eastAsia" w:ascii="宋体" w:hAnsi="宋体" w:cs="宋体"/>
          <w:color w:val="000000"/>
          <w:sz w:val="18"/>
          <w:szCs w:val="18"/>
        </w:rPr>
        <w:t>年第</w:t>
      </w:r>
      <w:r>
        <w:rPr>
          <w:rFonts w:ascii="宋体" w:hAnsi="宋体" w:cs="宋体"/>
          <w:color w:val="000000"/>
          <w:sz w:val="18"/>
          <w:szCs w:val="18"/>
        </w:rPr>
        <w:t>7</w:t>
      </w:r>
      <w:r>
        <w:rPr>
          <w:rFonts w:hint="eastAsia" w:ascii="宋体" w:hAnsi="宋体" w:cs="宋体"/>
          <w:color w:val="000000"/>
          <w:sz w:val="18"/>
          <w:szCs w:val="18"/>
        </w:rPr>
        <w:t>号》，无论购买</w:t>
      </w:r>
      <w:r>
        <w:rPr>
          <w:rFonts w:ascii="宋体" w:hAnsi="宋体" w:cs="宋体"/>
          <w:color w:val="000000"/>
          <w:sz w:val="18"/>
          <w:szCs w:val="18"/>
        </w:rPr>
        <w:t>iPad</w:t>
      </w:r>
      <w:r>
        <w:rPr>
          <w:rFonts w:hint="eastAsia" w:ascii="宋体" w:hAnsi="宋体" w:cs="宋体"/>
          <w:color w:val="000000"/>
          <w:sz w:val="18"/>
          <w:szCs w:val="18"/>
        </w:rPr>
        <w:t>的价格是否超过</w:t>
      </w:r>
      <w:r>
        <w:rPr>
          <w:rFonts w:ascii="宋体" w:hAnsi="宋体" w:cs="宋体"/>
          <w:color w:val="000000"/>
          <w:sz w:val="18"/>
          <w:szCs w:val="18"/>
        </w:rPr>
        <w:t>5000</w:t>
      </w:r>
      <w:r>
        <w:rPr>
          <w:rFonts w:hint="eastAsia" w:ascii="宋体" w:hAnsi="宋体" w:cs="宋体"/>
          <w:color w:val="000000"/>
          <w:sz w:val="18"/>
          <w:szCs w:val="18"/>
        </w:rPr>
        <w:t>元，都应当缴税。根据《入境旅客行李物品和个人邮递物品进口税税则归类表》和《入境旅客行李物品和个人邮递物品完税价格表》，电脑完税价格为每件</w:t>
      </w:r>
      <w:r>
        <w:rPr>
          <w:rFonts w:ascii="宋体" w:hAnsi="宋体" w:cs="宋体"/>
          <w:color w:val="000000"/>
          <w:sz w:val="18"/>
          <w:szCs w:val="18"/>
        </w:rPr>
        <w:t>5000</w:t>
      </w:r>
      <w:r>
        <w:rPr>
          <w:rFonts w:hint="eastAsia" w:ascii="宋体" w:hAnsi="宋体" w:cs="宋体"/>
          <w:color w:val="000000"/>
          <w:sz w:val="18"/>
          <w:szCs w:val="18"/>
        </w:rPr>
        <w:t>元，税率为</w:t>
      </w:r>
      <w:r>
        <w:rPr>
          <w:rFonts w:ascii="宋体" w:hAnsi="宋体" w:cs="宋体"/>
          <w:color w:val="000000"/>
          <w:sz w:val="18"/>
          <w:szCs w:val="18"/>
        </w:rPr>
        <w:t>20%</w:t>
      </w:r>
      <w:r>
        <w:rPr>
          <w:rFonts w:hint="eastAsia" w:ascii="宋体" w:hAnsi="宋体" w:cs="宋体"/>
          <w:color w:val="000000"/>
          <w:sz w:val="18"/>
          <w:szCs w:val="18"/>
        </w:rPr>
        <w:t>，因此若在境外购买一部</w:t>
      </w:r>
      <w:r>
        <w:rPr>
          <w:rFonts w:ascii="宋体" w:hAnsi="宋体" w:cs="宋体"/>
          <w:color w:val="000000"/>
          <w:sz w:val="18"/>
          <w:szCs w:val="18"/>
        </w:rPr>
        <w:t xml:space="preserve"> iPad</w:t>
      </w:r>
      <w:r>
        <w:rPr>
          <w:rFonts w:hint="eastAsia" w:ascii="宋体" w:hAnsi="宋体" w:cs="宋体"/>
          <w:color w:val="000000"/>
          <w:sz w:val="18"/>
          <w:szCs w:val="18"/>
        </w:rPr>
        <w:t>入境，旅客需缴纳</w:t>
      </w:r>
      <w:r>
        <w:rPr>
          <w:rFonts w:ascii="宋体" w:hAnsi="宋体" w:cs="宋体"/>
          <w:color w:val="000000"/>
          <w:sz w:val="18"/>
          <w:szCs w:val="18"/>
        </w:rPr>
        <w:t>1000</w:t>
      </w:r>
      <w:r>
        <w:rPr>
          <w:rFonts w:hint="eastAsia" w:ascii="宋体" w:hAnsi="宋体" w:cs="宋体"/>
          <w:color w:val="000000"/>
          <w:sz w:val="18"/>
          <w:szCs w:val="18"/>
        </w:rPr>
        <w:t>元的税款。</w:t>
      </w:r>
    </w:p>
    <w:p>
      <w:pPr>
        <w:ind w:left="271" w:hanging="271" w:hangingChars="150"/>
        <w:rPr>
          <w:rFonts w:ascii="宋体"/>
          <w:b/>
          <w:sz w:val="18"/>
          <w:szCs w:val="18"/>
        </w:rPr>
      </w:pPr>
      <w:r>
        <w:rPr>
          <w:rFonts w:hint="eastAsia" w:ascii="宋体" w:hAnsi="宋体"/>
          <w:b/>
          <w:sz w:val="18"/>
          <w:szCs w:val="18"/>
        </w:rPr>
        <w:t>《中国公民出境旅游文明公约》：</w:t>
      </w:r>
    </w:p>
    <w:p>
      <w:pPr>
        <w:ind w:left="270" w:hanging="270" w:hangingChars="150"/>
        <w:rPr>
          <w:rFonts w:ascii="宋体"/>
          <w:sz w:val="18"/>
          <w:szCs w:val="18"/>
        </w:rPr>
      </w:pPr>
      <w:r>
        <w:rPr>
          <w:rFonts w:hint="eastAsia" w:ascii="宋体" w:hAnsi="宋体"/>
          <w:sz w:val="18"/>
          <w:szCs w:val="18"/>
        </w:rPr>
        <w:t>中国公民，出境旅游，注重礼仪，保持尊严。讲究卫生，爱护环境；衣着得体，请勿喧哗。</w:t>
      </w:r>
    </w:p>
    <w:p>
      <w:pPr>
        <w:ind w:left="270" w:hanging="270" w:hangingChars="150"/>
        <w:rPr>
          <w:rFonts w:ascii="宋体"/>
          <w:sz w:val="18"/>
          <w:szCs w:val="18"/>
        </w:rPr>
      </w:pPr>
      <w:r>
        <w:rPr>
          <w:rFonts w:hint="eastAsia" w:ascii="宋体" w:hAnsi="宋体"/>
          <w:sz w:val="18"/>
          <w:szCs w:val="18"/>
        </w:rPr>
        <w:t>尊老爱幼，助人为乐；女士优先，礼貌谦让。出行办事，遵守时间；排队有序，不越黄线。</w:t>
      </w:r>
    </w:p>
    <w:p>
      <w:pPr>
        <w:ind w:left="270" w:hanging="270" w:hangingChars="150"/>
        <w:rPr>
          <w:rFonts w:ascii="宋体"/>
          <w:sz w:val="18"/>
          <w:szCs w:val="18"/>
        </w:rPr>
      </w:pPr>
      <w:r>
        <w:rPr>
          <w:rFonts w:hint="eastAsia" w:ascii="宋体" w:hAnsi="宋体"/>
          <w:sz w:val="18"/>
          <w:szCs w:val="18"/>
        </w:rPr>
        <w:t>文明住宿，不损用品；安静用餐，请勿浪费。健康娱乐，有益身心；赌博色情，坚决拒绝。</w:t>
      </w:r>
    </w:p>
    <w:p>
      <w:pPr>
        <w:ind w:left="270" w:hanging="270" w:hangingChars="150"/>
        <w:rPr>
          <w:rFonts w:ascii="微软雅黑" w:hAnsi="微软雅黑" w:eastAsia="微软雅黑" w:cs="Times New Roman"/>
        </w:rPr>
      </w:pPr>
      <w:r>
        <w:rPr>
          <w:rFonts w:hint="eastAsia" w:ascii="宋体" w:hAnsi="宋体"/>
          <w:sz w:val="18"/>
          <w:szCs w:val="18"/>
        </w:rPr>
        <w:t>参观游览，遵守规定；习俗禁忌，切勿冒犯。遇有疑难，咨询领馆；文明出行，一路平安</w:t>
      </w:r>
    </w:p>
    <w:sectPr>
      <w:headerReference r:id="rId5" w:type="first"/>
      <w:footerReference r:id="rId7" w:type="first"/>
      <w:headerReference r:id="rId3" w:type="default"/>
      <w:headerReference r:id="rId4" w:type="even"/>
      <w:footerReference r:id="rId6" w:type="even"/>
      <w:pgSz w:w="11906" w:h="16838"/>
      <w:pgMar w:top="1440" w:right="1080" w:bottom="1440" w:left="1080" w:header="0" w:footer="992" w:gutter="0"/>
      <w:cols w:space="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Bookman Old Style">
    <w:panose1 w:val="020506040505050202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KaiTi_GB2312">
    <w:altName w:val="Segoe Print"/>
    <w:panose1 w:val="02010609060101010101"/>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rPr>
        <w:rFonts w:cs="Times New Roman"/>
      </w:rPr>
    </w:pPr>
  </w:p>
  <w:p>
    <w:pPr>
      <w:pStyle w:val="4"/>
      <w:pBdr>
        <w:bottom w:val="none" w:color="auto" w:sz="0" w:space="0"/>
      </w:pBdr>
      <w:rPr>
        <w:rFonts w:cs="Times New Roman"/>
      </w:rPr>
    </w:pPr>
    <w:r>
      <w:rPr>
        <w:rFonts w:cs="Times New Roman"/>
      </w:rPr>
      <w:softHyphen/>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
      <w:lvlText w:val="%1、"/>
      <w:lvlJc w:val="left"/>
      <w:pPr>
        <w:tabs>
          <w:tab w:val="left" w:pos="420"/>
        </w:tabs>
        <w:ind w:left="420" w:hanging="420"/>
      </w:pPr>
      <w:rPr>
        <w:rFonts w:ascii="Arial" w:hAnsi="Arial" w:eastAsia="宋体" w:cs="Arial"/>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A1857F7"/>
    <w:multiLevelType w:val="multilevel"/>
    <w:tmpl w:val="3A1857F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0FE33A0"/>
    <w:multiLevelType w:val="multilevel"/>
    <w:tmpl w:val="60FE33A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SystemFonts/>
  <w:bordersDoNotSurroundHeader w:val="1"/>
  <w:bordersDoNotSurroundFooter w:val="1"/>
  <w:documentProtection w:enforcement="0"/>
  <w:defaultTabStop w:val="420"/>
  <w:doNotHyphenateCaps/>
  <w:drawingGridHorizontalSpacing w:val="105"/>
  <w:drawingGridVerticalSpacing w:val="157"/>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41424F"/>
    <w:rsid w:val="000050EB"/>
    <w:rsid w:val="00010C1E"/>
    <w:rsid w:val="00011E11"/>
    <w:rsid w:val="00016C86"/>
    <w:rsid w:val="000249A2"/>
    <w:rsid w:val="00031891"/>
    <w:rsid w:val="000357B6"/>
    <w:rsid w:val="00055766"/>
    <w:rsid w:val="000619AA"/>
    <w:rsid w:val="0007401E"/>
    <w:rsid w:val="000900DA"/>
    <w:rsid w:val="00095A50"/>
    <w:rsid w:val="000C3CFE"/>
    <w:rsid w:val="000C5D9F"/>
    <w:rsid w:val="000F0930"/>
    <w:rsid w:val="000F14EE"/>
    <w:rsid w:val="00106D5C"/>
    <w:rsid w:val="001149F2"/>
    <w:rsid w:val="00120CD7"/>
    <w:rsid w:val="00122FB4"/>
    <w:rsid w:val="0012620B"/>
    <w:rsid w:val="00133B03"/>
    <w:rsid w:val="001773F1"/>
    <w:rsid w:val="001A1E1B"/>
    <w:rsid w:val="001A316B"/>
    <w:rsid w:val="001F06F1"/>
    <w:rsid w:val="001F4288"/>
    <w:rsid w:val="00205677"/>
    <w:rsid w:val="00210DE5"/>
    <w:rsid w:val="002201D5"/>
    <w:rsid w:val="0022085E"/>
    <w:rsid w:val="00222A37"/>
    <w:rsid w:val="0023153E"/>
    <w:rsid w:val="0026250C"/>
    <w:rsid w:val="00267B73"/>
    <w:rsid w:val="00267ED3"/>
    <w:rsid w:val="00286B4D"/>
    <w:rsid w:val="00291DBC"/>
    <w:rsid w:val="00297733"/>
    <w:rsid w:val="002A081E"/>
    <w:rsid w:val="002A65D5"/>
    <w:rsid w:val="002B1440"/>
    <w:rsid w:val="002B5532"/>
    <w:rsid w:val="002E3402"/>
    <w:rsid w:val="002F76D9"/>
    <w:rsid w:val="00326517"/>
    <w:rsid w:val="00326866"/>
    <w:rsid w:val="00340750"/>
    <w:rsid w:val="003422CA"/>
    <w:rsid w:val="00353F93"/>
    <w:rsid w:val="00353FA9"/>
    <w:rsid w:val="003558E6"/>
    <w:rsid w:val="00357264"/>
    <w:rsid w:val="003700FA"/>
    <w:rsid w:val="003745A2"/>
    <w:rsid w:val="00376008"/>
    <w:rsid w:val="0038689B"/>
    <w:rsid w:val="00390BA4"/>
    <w:rsid w:val="003A61EA"/>
    <w:rsid w:val="003B5C62"/>
    <w:rsid w:val="003B7272"/>
    <w:rsid w:val="003C56CC"/>
    <w:rsid w:val="003D17D5"/>
    <w:rsid w:val="003D71EF"/>
    <w:rsid w:val="003E670B"/>
    <w:rsid w:val="003F3165"/>
    <w:rsid w:val="004032B3"/>
    <w:rsid w:val="00403909"/>
    <w:rsid w:val="00404239"/>
    <w:rsid w:val="00407C6E"/>
    <w:rsid w:val="0041424F"/>
    <w:rsid w:val="004149AD"/>
    <w:rsid w:val="00427C84"/>
    <w:rsid w:val="00430DE9"/>
    <w:rsid w:val="00431585"/>
    <w:rsid w:val="00441DC9"/>
    <w:rsid w:val="0044512C"/>
    <w:rsid w:val="004556BF"/>
    <w:rsid w:val="00460CAC"/>
    <w:rsid w:val="004653EF"/>
    <w:rsid w:val="00471B8D"/>
    <w:rsid w:val="00473F1A"/>
    <w:rsid w:val="00475597"/>
    <w:rsid w:val="004B431E"/>
    <w:rsid w:val="004C0EBA"/>
    <w:rsid w:val="004D5CB2"/>
    <w:rsid w:val="004F1A63"/>
    <w:rsid w:val="005025F8"/>
    <w:rsid w:val="005103CE"/>
    <w:rsid w:val="00520F56"/>
    <w:rsid w:val="0053282A"/>
    <w:rsid w:val="005423E4"/>
    <w:rsid w:val="0054344D"/>
    <w:rsid w:val="00545D54"/>
    <w:rsid w:val="005540E9"/>
    <w:rsid w:val="00561450"/>
    <w:rsid w:val="00570B43"/>
    <w:rsid w:val="00576136"/>
    <w:rsid w:val="005838DC"/>
    <w:rsid w:val="00584620"/>
    <w:rsid w:val="005860E9"/>
    <w:rsid w:val="00591BEC"/>
    <w:rsid w:val="005A1FFD"/>
    <w:rsid w:val="005B6225"/>
    <w:rsid w:val="005C4C42"/>
    <w:rsid w:val="005D5547"/>
    <w:rsid w:val="005E4EA8"/>
    <w:rsid w:val="005F3CD0"/>
    <w:rsid w:val="006004C4"/>
    <w:rsid w:val="00616526"/>
    <w:rsid w:val="00620318"/>
    <w:rsid w:val="00620FFD"/>
    <w:rsid w:val="00631585"/>
    <w:rsid w:val="006318BB"/>
    <w:rsid w:val="00632320"/>
    <w:rsid w:val="00633B56"/>
    <w:rsid w:val="00644141"/>
    <w:rsid w:val="006512E3"/>
    <w:rsid w:val="006608AB"/>
    <w:rsid w:val="006659AB"/>
    <w:rsid w:val="00676633"/>
    <w:rsid w:val="006A2738"/>
    <w:rsid w:val="006A7834"/>
    <w:rsid w:val="006B06A9"/>
    <w:rsid w:val="006B4E0B"/>
    <w:rsid w:val="006D16E2"/>
    <w:rsid w:val="006E069D"/>
    <w:rsid w:val="006E199C"/>
    <w:rsid w:val="00703DC5"/>
    <w:rsid w:val="00706DC6"/>
    <w:rsid w:val="00720F8C"/>
    <w:rsid w:val="007279DC"/>
    <w:rsid w:val="00733B6D"/>
    <w:rsid w:val="00737BE2"/>
    <w:rsid w:val="00741C29"/>
    <w:rsid w:val="00745FC0"/>
    <w:rsid w:val="0075064E"/>
    <w:rsid w:val="00764E44"/>
    <w:rsid w:val="00781BA3"/>
    <w:rsid w:val="00782B96"/>
    <w:rsid w:val="00784612"/>
    <w:rsid w:val="00792D90"/>
    <w:rsid w:val="0079441D"/>
    <w:rsid w:val="00795D07"/>
    <w:rsid w:val="007A7519"/>
    <w:rsid w:val="007B218E"/>
    <w:rsid w:val="007C72BF"/>
    <w:rsid w:val="007D514E"/>
    <w:rsid w:val="007E6880"/>
    <w:rsid w:val="0080705D"/>
    <w:rsid w:val="0083676B"/>
    <w:rsid w:val="008A1834"/>
    <w:rsid w:val="008A6695"/>
    <w:rsid w:val="008B25AF"/>
    <w:rsid w:val="008B307B"/>
    <w:rsid w:val="008D1D91"/>
    <w:rsid w:val="008D5187"/>
    <w:rsid w:val="008D5FF3"/>
    <w:rsid w:val="008E68B3"/>
    <w:rsid w:val="00907C11"/>
    <w:rsid w:val="00913F07"/>
    <w:rsid w:val="00915B6B"/>
    <w:rsid w:val="009200D8"/>
    <w:rsid w:val="00934B2D"/>
    <w:rsid w:val="00935F46"/>
    <w:rsid w:val="00942A68"/>
    <w:rsid w:val="00954ACF"/>
    <w:rsid w:val="00955719"/>
    <w:rsid w:val="00956455"/>
    <w:rsid w:val="0096134E"/>
    <w:rsid w:val="00972336"/>
    <w:rsid w:val="00994BAC"/>
    <w:rsid w:val="009A1538"/>
    <w:rsid w:val="009A318F"/>
    <w:rsid w:val="009A720C"/>
    <w:rsid w:val="009A7CBE"/>
    <w:rsid w:val="009B2E8A"/>
    <w:rsid w:val="009C10AA"/>
    <w:rsid w:val="009D3C7A"/>
    <w:rsid w:val="009F6D4B"/>
    <w:rsid w:val="009F70CD"/>
    <w:rsid w:val="00A06E3A"/>
    <w:rsid w:val="00A1311B"/>
    <w:rsid w:val="00A17E98"/>
    <w:rsid w:val="00A21345"/>
    <w:rsid w:val="00A40F34"/>
    <w:rsid w:val="00A5031F"/>
    <w:rsid w:val="00A63131"/>
    <w:rsid w:val="00A642F7"/>
    <w:rsid w:val="00A67A4F"/>
    <w:rsid w:val="00A74486"/>
    <w:rsid w:val="00A81D56"/>
    <w:rsid w:val="00AA0513"/>
    <w:rsid w:val="00AA3AF6"/>
    <w:rsid w:val="00AC1861"/>
    <w:rsid w:val="00AC58FE"/>
    <w:rsid w:val="00AF720A"/>
    <w:rsid w:val="00B06656"/>
    <w:rsid w:val="00B16634"/>
    <w:rsid w:val="00B27A27"/>
    <w:rsid w:val="00B4371D"/>
    <w:rsid w:val="00B47433"/>
    <w:rsid w:val="00B5088E"/>
    <w:rsid w:val="00B5579B"/>
    <w:rsid w:val="00B60163"/>
    <w:rsid w:val="00B6674E"/>
    <w:rsid w:val="00B71A76"/>
    <w:rsid w:val="00B76E84"/>
    <w:rsid w:val="00B90E36"/>
    <w:rsid w:val="00B92510"/>
    <w:rsid w:val="00BA2D62"/>
    <w:rsid w:val="00BA46BD"/>
    <w:rsid w:val="00BA752B"/>
    <w:rsid w:val="00BB191E"/>
    <w:rsid w:val="00BB5FB5"/>
    <w:rsid w:val="00BC7833"/>
    <w:rsid w:val="00BE696A"/>
    <w:rsid w:val="00BF1886"/>
    <w:rsid w:val="00BF4BBF"/>
    <w:rsid w:val="00C0787F"/>
    <w:rsid w:val="00C07E90"/>
    <w:rsid w:val="00C21C39"/>
    <w:rsid w:val="00C22818"/>
    <w:rsid w:val="00C31196"/>
    <w:rsid w:val="00C60C58"/>
    <w:rsid w:val="00C65E40"/>
    <w:rsid w:val="00C66B0A"/>
    <w:rsid w:val="00C95C2A"/>
    <w:rsid w:val="00CA75E2"/>
    <w:rsid w:val="00CB1F29"/>
    <w:rsid w:val="00CC0F5B"/>
    <w:rsid w:val="00CC291A"/>
    <w:rsid w:val="00CE0D19"/>
    <w:rsid w:val="00CE2F5E"/>
    <w:rsid w:val="00CE595B"/>
    <w:rsid w:val="00D04197"/>
    <w:rsid w:val="00D06D69"/>
    <w:rsid w:val="00D14ABF"/>
    <w:rsid w:val="00D322D0"/>
    <w:rsid w:val="00D41594"/>
    <w:rsid w:val="00D66C70"/>
    <w:rsid w:val="00D72E4A"/>
    <w:rsid w:val="00D81D22"/>
    <w:rsid w:val="00D8550D"/>
    <w:rsid w:val="00D87D8A"/>
    <w:rsid w:val="00D95972"/>
    <w:rsid w:val="00DA5BEE"/>
    <w:rsid w:val="00DA646C"/>
    <w:rsid w:val="00DB29DF"/>
    <w:rsid w:val="00DB4D33"/>
    <w:rsid w:val="00DD3707"/>
    <w:rsid w:val="00DD421A"/>
    <w:rsid w:val="00DD6404"/>
    <w:rsid w:val="00DE29E5"/>
    <w:rsid w:val="00E07298"/>
    <w:rsid w:val="00E137DD"/>
    <w:rsid w:val="00E2328B"/>
    <w:rsid w:val="00E247C5"/>
    <w:rsid w:val="00E41DF1"/>
    <w:rsid w:val="00E445BA"/>
    <w:rsid w:val="00E54D10"/>
    <w:rsid w:val="00E615B5"/>
    <w:rsid w:val="00E61909"/>
    <w:rsid w:val="00E631EE"/>
    <w:rsid w:val="00E814E1"/>
    <w:rsid w:val="00EA20F9"/>
    <w:rsid w:val="00EA2732"/>
    <w:rsid w:val="00EC1AF8"/>
    <w:rsid w:val="00EC6EC6"/>
    <w:rsid w:val="00EC6F5F"/>
    <w:rsid w:val="00EE7A9E"/>
    <w:rsid w:val="00F307CA"/>
    <w:rsid w:val="00F374D4"/>
    <w:rsid w:val="00F67BC1"/>
    <w:rsid w:val="00F76397"/>
    <w:rsid w:val="00FA646D"/>
    <w:rsid w:val="00FD59DE"/>
    <w:rsid w:val="00FE0D22"/>
    <w:rsid w:val="019C0B39"/>
    <w:rsid w:val="01F40DEB"/>
    <w:rsid w:val="02076DAF"/>
    <w:rsid w:val="02F61F30"/>
    <w:rsid w:val="03870EC5"/>
    <w:rsid w:val="07B47EB6"/>
    <w:rsid w:val="092F6FC5"/>
    <w:rsid w:val="0AB27EDF"/>
    <w:rsid w:val="0B1A1AEB"/>
    <w:rsid w:val="0BB175F7"/>
    <w:rsid w:val="0FEF3114"/>
    <w:rsid w:val="10195E14"/>
    <w:rsid w:val="105C5837"/>
    <w:rsid w:val="10AF1C3B"/>
    <w:rsid w:val="12250A26"/>
    <w:rsid w:val="12377FE3"/>
    <w:rsid w:val="155251BB"/>
    <w:rsid w:val="16B12607"/>
    <w:rsid w:val="17A510CE"/>
    <w:rsid w:val="18E21EF0"/>
    <w:rsid w:val="1ABD3B31"/>
    <w:rsid w:val="1DA0229C"/>
    <w:rsid w:val="1DB8754B"/>
    <w:rsid w:val="208505EE"/>
    <w:rsid w:val="282E67BC"/>
    <w:rsid w:val="28DA0557"/>
    <w:rsid w:val="29EA3E75"/>
    <w:rsid w:val="2A266CB6"/>
    <w:rsid w:val="2D1F669D"/>
    <w:rsid w:val="2E0758D2"/>
    <w:rsid w:val="2E39303B"/>
    <w:rsid w:val="301C01E7"/>
    <w:rsid w:val="3361175D"/>
    <w:rsid w:val="34817BA9"/>
    <w:rsid w:val="34FB6F6C"/>
    <w:rsid w:val="356E17CB"/>
    <w:rsid w:val="35E71DD0"/>
    <w:rsid w:val="368B7DF9"/>
    <w:rsid w:val="376108E9"/>
    <w:rsid w:val="3C834998"/>
    <w:rsid w:val="3F7555F6"/>
    <w:rsid w:val="407A3CFB"/>
    <w:rsid w:val="41E14E42"/>
    <w:rsid w:val="44BD6599"/>
    <w:rsid w:val="44D7566B"/>
    <w:rsid w:val="464864EB"/>
    <w:rsid w:val="48165E3B"/>
    <w:rsid w:val="499C004D"/>
    <w:rsid w:val="4F51534B"/>
    <w:rsid w:val="4FF7032D"/>
    <w:rsid w:val="500B50FB"/>
    <w:rsid w:val="52D604F5"/>
    <w:rsid w:val="548944AF"/>
    <w:rsid w:val="55DA6C18"/>
    <w:rsid w:val="561006F1"/>
    <w:rsid w:val="573D0928"/>
    <w:rsid w:val="57AF70B5"/>
    <w:rsid w:val="5887231A"/>
    <w:rsid w:val="5BC07234"/>
    <w:rsid w:val="5BEF73C9"/>
    <w:rsid w:val="5C8672BF"/>
    <w:rsid w:val="5D7E5DA4"/>
    <w:rsid w:val="5DEA3300"/>
    <w:rsid w:val="5E3A7257"/>
    <w:rsid w:val="5FC25BCB"/>
    <w:rsid w:val="608D56A3"/>
    <w:rsid w:val="62250F1E"/>
    <w:rsid w:val="6259661A"/>
    <w:rsid w:val="64E913BF"/>
    <w:rsid w:val="653E756E"/>
    <w:rsid w:val="655C046C"/>
    <w:rsid w:val="65C361A7"/>
    <w:rsid w:val="688F6975"/>
    <w:rsid w:val="68BB38DB"/>
    <w:rsid w:val="69F131E8"/>
    <w:rsid w:val="6A0C43EE"/>
    <w:rsid w:val="6AB26895"/>
    <w:rsid w:val="6B5C287B"/>
    <w:rsid w:val="6BD00669"/>
    <w:rsid w:val="6C673450"/>
    <w:rsid w:val="6DF31D17"/>
    <w:rsid w:val="6E0D65C1"/>
    <w:rsid w:val="6F954E97"/>
    <w:rsid w:val="706B2238"/>
    <w:rsid w:val="710F181B"/>
    <w:rsid w:val="71D73B80"/>
    <w:rsid w:val="721654E8"/>
    <w:rsid w:val="73945526"/>
    <w:rsid w:val="73E36374"/>
    <w:rsid w:val="74225A0A"/>
    <w:rsid w:val="77B040AA"/>
    <w:rsid w:val="77D168C3"/>
    <w:rsid w:val="78246F8A"/>
    <w:rsid w:val="796032CA"/>
    <w:rsid w:val="7B167E36"/>
    <w:rsid w:val="7C5610A9"/>
    <w:rsid w:val="7FBF7F1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4"/>
    <w:semiHidden/>
    <w:qFormat/>
    <w:uiPriority w:val="99"/>
    <w:rPr>
      <w:sz w:val="18"/>
      <w:szCs w:val="18"/>
    </w:rPr>
  </w:style>
  <w:style w:type="paragraph" w:styleId="3">
    <w:name w:val="footer"/>
    <w:basedOn w:val="1"/>
    <w:link w:val="13"/>
    <w:qFormat/>
    <w:uiPriority w:val="99"/>
    <w:pPr>
      <w:tabs>
        <w:tab w:val="center" w:pos="4153"/>
        <w:tab w:val="right" w:pos="8306"/>
      </w:tabs>
      <w:snapToGrid w:val="0"/>
      <w:jc w:val="left"/>
    </w:pPr>
    <w:rPr>
      <w:sz w:val="18"/>
      <w:szCs w:val="18"/>
    </w:rPr>
  </w:style>
  <w:style w:type="paragraph" w:styleId="4">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7">
    <w:name w:val="Title"/>
    <w:basedOn w:val="1"/>
    <w:qFormat/>
    <w:locked/>
    <w:uiPriority w:val="0"/>
    <w:pPr>
      <w:widowControl/>
      <w:jc w:val="center"/>
    </w:pPr>
    <w:rPr>
      <w:rFonts w:ascii="Bookman Old Style" w:hAnsi="Bookman Old Style"/>
      <w:b/>
      <w:color w:val="663300"/>
      <w:sz w:val="30"/>
      <w:u w:val="single"/>
    </w:rPr>
  </w:style>
  <w:style w:type="table" w:styleId="9">
    <w:name w:val="Table Grid"/>
    <w:basedOn w:val="8"/>
    <w:qFormat/>
    <w:uiPriority w:val="9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1">
    <w:name w:val="Hyperlink"/>
    <w:basedOn w:val="10"/>
    <w:qFormat/>
    <w:uiPriority w:val="99"/>
    <w:rPr>
      <w:rFonts w:cs="Times New Roman"/>
      <w:color w:val="auto"/>
      <w:u w:val="single"/>
    </w:rPr>
  </w:style>
  <w:style w:type="character" w:customStyle="1" w:styleId="12">
    <w:name w:val="页眉 Char"/>
    <w:basedOn w:val="10"/>
    <w:link w:val="4"/>
    <w:qFormat/>
    <w:locked/>
    <w:uiPriority w:val="99"/>
    <w:rPr>
      <w:rFonts w:cs="Times New Roman"/>
      <w:sz w:val="18"/>
      <w:szCs w:val="18"/>
    </w:rPr>
  </w:style>
  <w:style w:type="character" w:customStyle="1" w:styleId="13">
    <w:name w:val="页脚 Char"/>
    <w:basedOn w:val="10"/>
    <w:link w:val="3"/>
    <w:qFormat/>
    <w:locked/>
    <w:uiPriority w:val="99"/>
    <w:rPr>
      <w:rFonts w:cs="Times New Roman"/>
      <w:sz w:val="18"/>
      <w:szCs w:val="18"/>
    </w:rPr>
  </w:style>
  <w:style w:type="character" w:customStyle="1" w:styleId="14">
    <w:name w:val="批注框文本 Char"/>
    <w:basedOn w:val="10"/>
    <w:link w:val="2"/>
    <w:semiHidden/>
    <w:qFormat/>
    <w:locked/>
    <w:uiPriority w:val="99"/>
    <w:rPr>
      <w:rFonts w:cs="Times New Roman"/>
      <w:sz w:val="18"/>
      <w:szCs w:val="18"/>
    </w:rPr>
  </w:style>
  <w:style w:type="paragraph" w:customStyle="1" w:styleId="15">
    <w:name w:val="列出段落1"/>
    <w:basedOn w:val="1"/>
    <w:qFormat/>
    <w:uiPriority w:val="99"/>
    <w:pPr>
      <w:ind w:firstLine="420" w:firstLineChars="200"/>
    </w:pPr>
    <w:rPr>
      <w:rFonts w:ascii="Times New Roman" w:hAnsi="Times New Roman" w:cs="Times New Roman"/>
    </w:rPr>
  </w:style>
  <w:style w:type="paragraph" w:customStyle="1" w:styleId="16">
    <w:name w:val="列出段落3"/>
    <w:basedOn w:val="1"/>
    <w:qFormat/>
    <w:uiPriority w:val="34"/>
    <w:pPr>
      <w:ind w:firstLine="420" w:firstLineChars="200"/>
    </w:pPr>
    <w:rPr>
      <w:rFonts w:cs="Times New Roman"/>
      <w:szCs w:val="22"/>
    </w:rPr>
  </w:style>
  <w:style w:type="character" w:customStyle="1" w:styleId="17">
    <w:name w:val="_ff0000"/>
    <w:basedOn w:val="10"/>
    <w:qFormat/>
    <w:uiPriority w:val="0"/>
  </w:style>
  <w:style w:type="character" w:customStyle="1" w:styleId="18">
    <w:name w:val="_000000"/>
    <w:basedOn w:val="10"/>
    <w:qFormat/>
    <w:uiPriority w:val="0"/>
  </w:style>
  <w:style w:type="character" w:customStyle="1" w:styleId="19">
    <w:name w:val="_0000ff"/>
    <w:basedOn w:val="10"/>
    <w:qFormat/>
    <w:uiPriority w:val="0"/>
  </w:style>
  <w:style w:type="paragraph" w:customStyle="1" w:styleId="20">
    <w:name w:val="Table Paragraph"/>
    <w:basedOn w:val="1"/>
    <w:qFormat/>
    <w:uiPriority w:val="1"/>
    <w:pPr>
      <w:ind w:left="108"/>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COFCO</Company>
  <Pages>29</Pages>
  <Words>15310</Words>
  <Characters>1967</Characters>
  <Lines>16</Lines>
  <Paragraphs>34</Paragraphs>
  <TotalTime>1</TotalTime>
  <ScaleCrop>false</ScaleCrop>
  <LinksUpToDate>false</LinksUpToDate>
  <CharactersWithSpaces>17243</CharactersWithSpaces>
  <Application>WPS Office_11.1.0.8648_F1E327BC-269C-435d-A152-05C5408002CA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2017-10-10T10:01:00Z</dcterms:created>
  <dc:creator>1</dc:creator>
  <cp:lastModifiedBy>神舟国旅 曹庆怀  15611508108</cp:lastModifiedBy>
  <cp:lastPrinted>2016-11-04T14:02:00Z</cp:lastPrinted>
  <dcterms:modified xsi:type="dcterms:W3CDTF">2019-09-12T11:31:54Z</dcterms:modified>
  <dc:title>埃及阿联酋舒享10日之旅（EK）</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2052-11.1.0.8648</vt:lpwstr>
  </property>
</Properties>
</file>