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宋体"/>
          <w:b/>
          <w:color w:val="4F81BD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color w:val="4F81BD"/>
          <w:sz w:val="36"/>
          <w:szCs w:val="36"/>
        </w:rPr>
        <w:t>斯里兰卡——7天5晚魔幻休闲之旅</w:t>
      </w:r>
    </w:p>
    <w:p>
      <w:pPr>
        <w:spacing w:line="320" w:lineRule="exact"/>
        <w:rPr>
          <w:rFonts w:hint="eastAsia" w:ascii="微软雅黑" w:hAnsi="微软雅黑" w:eastAsia="微软雅黑" w:cs="宋体"/>
          <w:b/>
          <w:color w:val="8064A2"/>
          <w:szCs w:val="21"/>
        </w:rPr>
      </w:pPr>
      <w:r>
        <w:rPr>
          <w:rFonts w:hint="eastAsia" w:ascii="微软雅黑" w:hAnsi="微软雅黑" w:eastAsia="微软雅黑" w:cs="宋体"/>
          <w:b/>
          <w:color w:val="8064A2"/>
          <w:szCs w:val="21"/>
        </w:rPr>
        <w:t>走进这片南亚未被开发的纯净国土，细细品味原生态的心灵之旅！</w:t>
      </w:r>
    </w:p>
    <w:p>
      <w:pPr>
        <w:spacing w:line="320" w:lineRule="exact"/>
        <w:ind w:left="2157" w:hanging="2157" w:hangingChars="1027"/>
        <w:rPr>
          <w:rFonts w:hint="eastAsia" w:ascii="微软雅黑" w:hAnsi="微软雅黑" w:eastAsia="微软雅黑" w:cs="宋体"/>
          <w:b/>
          <w:color w:val="4F81BD"/>
          <w:szCs w:val="21"/>
        </w:rPr>
      </w:pPr>
      <w:r>
        <w:rPr>
          <w:rFonts w:hint="eastAsia" w:ascii="微软雅黑" w:hAnsi="微软雅黑" w:eastAsia="微软雅黑" w:cs="宋体"/>
          <w:b/>
          <w:iCs/>
          <w:color w:val="CC3399"/>
          <w:szCs w:val="21"/>
        </w:rPr>
        <w:t>丰富的文化遗产</w:t>
      </w:r>
      <w:r>
        <w:rPr>
          <w:rFonts w:hint="eastAsia" w:ascii="微软雅黑" w:hAnsi="微软雅黑" w:eastAsia="微软雅黑" w:cs="宋体"/>
          <w:b/>
          <w:color w:val="4F81BD"/>
          <w:szCs w:val="21"/>
        </w:rPr>
        <w:t>——世界八大文化遗产胜地，精选最具代表性文化遗产，穿行在古代王朝</w:t>
      </w:r>
    </w:p>
    <w:p>
      <w:pPr>
        <w:spacing w:line="320" w:lineRule="exact"/>
        <w:ind w:left="2157" w:hanging="2157" w:hangingChars="1027"/>
        <w:rPr>
          <w:rFonts w:hint="eastAsia" w:ascii="微软雅黑" w:hAnsi="微软雅黑" w:eastAsia="微软雅黑" w:cs="宋体"/>
          <w:b/>
          <w:color w:val="4F81BD"/>
          <w:szCs w:val="21"/>
        </w:rPr>
      </w:pPr>
      <w:r>
        <w:rPr>
          <w:rFonts w:hint="eastAsia" w:ascii="微软雅黑" w:hAnsi="微软雅黑" w:eastAsia="微软雅黑" w:cs="宋体"/>
          <w:b/>
          <w:color w:val="4F81BD"/>
          <w:szCs w:val="21"/>
        </w:rPr>
        <w:t>的遗迹中，景仰2500年的人类文明</w:t>
      </w:r>
    </w:p>
    <w:p>
      <w:pPr>
        <w:spacing w:line="320" w:lineRule="exact"/>
        <w:ind w:left="2157" w:hanging="2157" w:hangingChars="1027"/>
        <w:rPr>
          <w:rFonts w:hint="eastAsia" w:ascii="微软雅黑" w:hAnsi="微软雅黑" w:eastAsia="微软雅黑" w:cs="宋体"/>
          <w:b/>
          <w:color w:val="333399"/>
          <w:szCs w:val="21"/>
        </w:rPr>
      </w:pPr>
      <w:r>
        <w:rPr>
          <w:rFonts w:hint="eastAsia" w:ascii="微软雅黑" w:hAnsi="微软雅黑" w:eastAsia="微软雅黑" w:cs="宋体"/>
          <w:b/>
          <w:iCs/>
          <w:color w:val="CC3399"/>
          <w:szCs w:val="21"/>
        </w:rPr>
        <w:t>阳光纯真的人民</w:t>
      </w:r>
      <w:r>
        <w:rPr>
          <w:rFonts w:hint="eastAsia" w:ascii="微软雅黑" w:hAnsi="微软雅黑" w:eastAsia="微软雅黑" w:cs="宋体"/>
          <w:b/>
          <w:color w:val="4F81BD"/>
          <w:szCs w:val="21"/>
        </w:rPr>
        <w:t>——当地人的热情淳朴，可以融化你的心</w:t>
      </w:r>
    </w:p>
    <w:p>
      <w:pPr>
        <w:spacing w:line="320" w:lineRule="exact"/>
        <w:rPr>
          <w:rFonts w:hint="eastAsia" w:ascii="微软雅黑" w:hAnsi="微软雅黑" w:eastAsia="微软雅黑" w:cs="宋体"/>
          <w:b/>
          <w:color w:val="333399"/>
          <w:szCs w:val="21"/>
        </w:rPr>
      </w:pPr>
      <w:r>
        <w:rPr>
          <w:rFonts w:hint="eastAsia" w:ascii="微软雅黑" w:hAnsi="微软雅黑" w:eastAsia="微软雅黑" w:cs="宋体"/>
          <w:b/>
          <w:color w:val="CC3399"/>
          <w:szCs w:val="21"/>
        </w:rPr>
        <w:t>始建于公元五世纪的世界遗产（UNESCO）</w:t>
      </w:r>
      <w:r>
        <w:rPr>
          <w:rFonts w:hint="eastAsia" w:ascii="微软雅黑" w:hAnsi="微软雅黑" w:eastAsia="微软雅黑" w:cs="宋体"/>
          <w:b/>
          <w:color w:val="4F81BD"/>
          <w:szCs w:val="21"/>
        </w:rPr>
        <w:t>——狮子岩空中宫殿</w:t>
      </w:r>
    </w:p>
    <w:p>
      <w:pPr>
        <w:spacing w:line="320" w:lineRule="exact"/>
        <w:rPr>
          <w:rFonts w:hint="eastAsia" w:ascii="微软雅黑" w:hAnsi="微软雅黑" w:eastAsia="微软雅黑" w:cs="宋体"/>
          <w:b/>
          <w:color w:val="4F81BD"/>
          <w:szCs w:val="21"/>
        </w:rPr>
      </w:pPr>
      <w:r>
        <w:rPr>
          <w:rFonts w:hint="eastAsia" w:ascii="微软雅黑" w:hAnsi="微软雅黑" w:eastAsia="微软雅黑" w:cs="宋体"/>
          <w:b/>
          <w:color w:val="CC3399"/>
          <w:szCs w:val="21"/>
        </w:rPr>
        <w:t>发呆、淘宝、泡吧、休闲的印度洋海滩</w:t>
      </w:r>
      <w:r>
        <w:rPr>
          <w:rFonts w:hint="eastAsia" w:ascii="微软雅黑" w:hAnsi="微软雅黑" w:eastAsia="微软雅黑" w:cs="宋体"/>
          <w:b/>
          <w:color w:val="4F81BD"/>
          <w:szCs w:val="21"/>
        </w:rPr>
        <w:t>——南部海滨度假区（适合海滩控）</w:t>
      </w:r>
    </w:p>
    <w:p>
      <w:pPr>
        <w:spacing w:line="320" w:lineRule="exact"/>
        <w:rPr>
          <w:rFonts w:hint="eastAsia" w:ascii="微软雅黑" w:hAnsi="微软雅黑" w:eastAsia="微软雅黑" w:cs="宋体"/>
          <w:b/>
          <w:color w:val="333399"/>
          <w:szCs w:val="21"/>
        </w:rPr>
      </w:pPr>
      <w:r>
        <w:rPr>
          <w:rFonts w:hint="eastAsia" w:ascii="微软雅黑" w:hAnsi="微软雅黑" w:eastAsia="微软雅黑" w:cs="宋体"/>
          <w:b/>
          <w:color w:val="CC3399"/>
          <w:kern w:val="0"/>
          <w:szCs w:val="21"/>
        </w:rPr>
        <w:t>亲身体验</w:t>
      </w:r>
      <w:r>
        <w:rPr>
          <w:rFonts w:ascii="微软雅黑" w:hAnsi="微软雅黑" w:eastAsia="微软雅黑" w:cs="宋体"/>
          <w:b/>
          <w:color w:val="CC3399"/>
          <w:kern w:val="0"/>
          <w:szCs w:val="21"/>
        </w:rPr>
        <w:t>《千与千寻》</w:t>
      </w:r>
      <w:r>
        <w:rPr>
          <w:rFonts w:hint="eastAsia" w:ascii="微软雅黑" w:hAnsi="微软雅黑" w:eastAsia="微软雅黑" w:cs="宋体"/>
          <w:b/>
          <w:color w:val="4F81BD"/>
          <w:kern w:val="0"/>
          <w:szCs w:val="21"/>
        </w:rPr>
        <w:t>如画般场景——乘坐海上火车</w:t>
      </w:r>
    </w:p>
    <w:p>
      <w:pPr>
        <w:spacing w:line="320" w:lineRule="exact"/>
        <w:rPr>
          <w:rFonts w:hint="eastAsia" w:ascii="微软雅黑" w:hAnsi="微软雅黑" w:eastAsia="微软雅黑" w:cs="宋体"/>
          <w:b/>
          <w:iCs/>
          <w:color w:val="CC3399"/>
          <w:szCs w:val="21"/>
        </w:rPr>
      </w:pPr>
      <w:r>
        <w:rPr>
          <w:rFonts w:hint="eastAsia" w:ascii="微软雅黑" w:hAnsi="微软雅黑" w:eastAsia="微软雅黑" w:cs="宋体"/>
          <w:b/>
          <w:iCs/>
          <w:color w:val="CC3399"/>
          <w:szCs w:val="21"/>
        </w:rPr>
        <w:t>丰富多彩的美食与多元文化，成就了“印度洋之泪”。</w:t>
      </w:r>
    </w:p>
    <w:p>
      <w:pPr>
        <w:spacing w:line="320" w:lineRule="exact"/>
        <w:rPr>
          <w:rFonts w:ascii="微软雅黑" w:hAnsi="微软雅黑" w:eastAsia="微软雅黑" w:cs="宋体"/>
          <w:b/>
          <w:iCs/>
          <w:color w:val="CC3399"/>
          <w:szCs w:val="21"/>
        </w:rPr>
      </w:pPr>
    </w:p>
    <w:tbl>
      <w:tblPr>
        <w:tblStyle w:val="6"/>
        <w:tblW w:w="10545" w:type="dxa"/>
        <w:tblInd w:w="-792" w:type="dxa"/>
        <w:tblBorders>
          <w:top w:val="single" w:color="548DD4" w:sz="4" w:space="0"/>
          <w:left w:val="single" w:color="548DD4" w:sz="4" w:space="0"/>
          <w:bottom w:val="single" w:color="548DD4" w:sz="4" w:space="0"/>
          <w:right w:val="single" w:color="548DD4" w:sz="4" w:space="0"/>
          <w:insideH w:val="single" w:color="548DD4" w:sz="4" w:space="0"/>
          <w:insideV w:val="single" w:color="548DD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415"/>
        <w:gridCol w:w="2333"/>
        <w:gridCol w:w="6280"/>
      </w:tblGrid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32" w:type="dxa"/>
            <w:gridSpan w:val="2"/>
            <w:shd w:val="clear" w:color="auto" w:fill="FFFFFF"/>
          </w:tcPr>
          <w:p>
            <w:pPr>
              <w:spacing w:line="280" w:lineRule="exact"/>
              <w:ind w:right="178" w:rightChars="85"/>
              <w:jc w:val="center"/>
              <w:rPr>
                <w:rFonts w:hint="eastAsia"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日期</w:t>
            </w:r>
          </w:p>
        </w:tc>
        <w:tc>
          <w:tcPr>
            <w:tcW w:w="8613" w:type="dxa"/>
            <w:gridSpan w:val="2"/>
            <w:shd w:val="clear" w:color="auto" w:fill="FFFFFF"/>
          </w:tcPr>
          <w:p>
            <w:pPr>
              <w:spacing w:line="280" w:lineRule="exact"/>
              <w:ind w:right="178" w:rightChars="85"/>
              <w:jc w:val="center"/>
              <w:rPr>
                <w:rFonts w:hint="eastAsia"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行  程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17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1</w:t>
            </w:r>
          </w:p>
        </w:tc>
        <w:tc>
          <w:tcPr>
            <w:tcW w:w="1415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上海-香港-科伦坡</w:t>
            </w:r>
          </w:p>
        </w:tc>
        <w:tc>
          <w:tcPr>
            <w:tcW w:w="2333" w:type="dxa"/>
            <w:shd w:val="clear" w:color="auto" w:fill="FFFFFF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浦东-香港-科伦坡</w:t>
            </w:r>
          </w:p>
        </w:tc>
        <w:tc>
          <w:tcPr>
            <w:tcW w:w="6280" w:type="dxa"/>
            <w:shd w:val="clear" w:color="auto" w:fill="FFFFFF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/>
                <w:color w:val="CC3399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CC3399"/>
                <w:szCs w:val="21"/>
              </w:rPr>
              <w:t>参考航班：（以实际出票时间为准）</w:t>
            </w:r>
          </w:p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/>
                <w:color w:val="CC3399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CC3399"/>
                <w:szCs w:val="21"/>
              </w:rPr>
              <w:t xml:space="preserve">KA 805 PVGHKG  1420/1715 </w:t>
            </w:r>
          </w:p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CC3399"/>
                <w:szCs w:val="21"/>
              </w:rPr>
              <w:t>CX 611 HKGCMB  2030/2350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搭乘国际航班上海浦东国际机场集合前往南印度洋上的眼泪--【斯里兰卡】（时差2.5小时），抵达机场后，由热情的导游或代表接见。</w:t>
            </w:r>
          </w:p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随后驱车前往酒店休息。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早餐: X不含餐   午餐:  X不含餐  晚餐: X不含餐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 w:firstLine="103" w:firstLineChars="49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 w:firstLine="103" w:firstLineChars="49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8613" w:type="dxa"/>
            <w:gridSpan w:val="2"/>
            <w:shd w:val="clear" w:color="auto" w:fill="C7DAF1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尼甘布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>四星酒店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（斯里兰卡当地酒店不挂星级）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7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2</w:t>
            </w:r>
          </w:p>
        </w:tc>
        <w:tc>
          <w:tcPr>
            <w:tcW w:w="1415" w:type="dxa"/>
            <w:vMerge w:val="restart"/>
            <w:shd w:val="clear" w:color="auto" w:fill="C7DAF1"/>
            <w:vAlign w:val="center"/>
          </w:tcPr>
          <w:p>
            <w:pPr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科伦坡-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丹布拉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西格利亚</w:t>
            </w:r>
          </w:p>
        </w:tc>
        <w:tc>
          <w:tcPr>
            <w:tcW w:w="8613" w:type="dxa"/>
            <w:gridSpan w:val="2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232" w:lineRule="atLeast"/>
              <w:jc w:val="left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科伦坡/丹布拉/西格利亚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widowControl/>
              <w:snapToGrid w:val="0"/>
              <w:jc w:val="left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  <w:lang w:val="en-GB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早餐后，乘车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前往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狮子岩】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（外观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，它兼具恢宏壮观的气势和动人心魄的艺术美感，被称作“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世界第八大奇迹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”。如今这座天上宫殿早已不知去向，远远地我们便可看到静静流淌的护城河和倒映在河上的繁盛丛林，还有相对保存完整的皇家园林。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GB"/>
              </w:rPr>
              <w:t>这座天上宫阙是如何建造的，一直是考古建筑学家乐於探究的主题；在这陡峭的岩壁上，人们如何攀爬如何将原料运上去盖宫殿。</w:t>
            </w:r>
          </w:p>
          <w:p>
            <w:pPr>
              <w:autoSpaceDN w:val="0"/>
              <w:rPr>
                <w:rFonts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t>推荐自费：狮子岩  80美金／人</w:t>
            </w:r>
          </w:p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午餐后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GB"/>
              </w:rPr>
              <w:t>乘车前往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参观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世界文化遗产【丹布拉石窟寺】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GB"/>
              </w:rPr>
              <w:t>（约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1小时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GB"/>
              </w:rPr>
              <w:t>）（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进入需要脱鞋）。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GB"/>
              </w:rPr>
              <w:t>到达石窟需要爬一小段山路。丹布拉石窟从公元前1世纪起，就是人们祈福的地方，Valagamba王当年被流放于此处避难。它是兰卡规模非常大、 保存非常好的石窟寺集聚地。这里有5个独立的石洞，里面有大约150幅佛像画作。寺庙里的大部分画的历史都可追溯到19世纪。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（洞内允许照相，但不能给工作人员照相）。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GB"/>
              </w:rPr>
              <w:t>第一个岩洞，是万神之王寺，里面有一尊15米长的卧佛。第二个岩洞是大王寺，可以算这些石窟群中非常壮观的一个洞穴，东西长52米、纵深23米、非常高处达7米，洞穴以室内2位国王塑像而命名的。第三岩洞叫新伟大寺，据说是康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last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GB"/>
              </w:rPr>
              <w:t>一任国王在18世纪从一个储藏室改建而来，里面装满了佛像，包括一尊漂亮的卧佛。第四岩洞和第五岩洞相对较小。洞穴所在之处能俯瞰附近郊区的美景，有名的狮子岩就在不远处。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早餐: ●含         午餐: ● 含          晚餐: ●含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 w:firstLine="105" w:firstLineChars="50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 w:firstLine="105" w:firstLineChars="50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8613" w:type="dxa"/>
            <w:gridSpan w:val="2"/>
            <w:shd w:val="clear" w:color="auto" w:fill="C7DAF1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西格利亚四星酒店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（斯里兰卡当地酒店不挂星级）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3</w:t>
            </w:r>
          </w:p>
        </w:tc>
        <w:tc>
          <w:tcPr>
            <w:tcW w:w="1415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西格利亚-康提 </w:t>
            </w:r>
          </w:p>
        </w:tc>
        <w:tc>
          <w:tcPr>
            <w:tcW w:w="8613" w:type="dxa"/>
            <w:gridSpan w:val="2"/>
            <w:shd w:val="clear" w:color="auto" w:fill="FFFFFF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西格利亚/康提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autoSpaceDN w:val="0"/>
              <w:rPr>
                <w:rFonts w:ascii="微软雅黑" w:hAnsi="微软雅黑" w:eastAsia="微软雅黑" w:cs="微软雅黑"/>
                <w:b/>
                <w:bCs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早餐后，我们前往斯里兰卡名族艺术的殿堂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【康提】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（世界文化遗产）。康提城里充满了各种历史文化遗迹，整个城市的氛围更舒缓、更清爽。即便是下雨，康提的魅力都让人折服，而雨停之后，康提那钴蓝色的天空便瞬间点燃了这座城市的热情，这种城市的感觉与科伦坡相似又不同。</w:t>
            </w:r>
          </w:p>
          <w:p>
            <w:pPr>
              <w:autoSpaceDN w:val="0"/>
              <w:rPr>
                <w:rFonts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途中我们经过著名的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【马塔莱香料花园】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稍作休息。园内种植的香料和草药品种繁多，有胡椒、肉</w:t>
            </w:r>
            <w:r>
              <w:fldChar w:fldCharType="begin"/>
            </w:r>
            <w:r>
              <w:instrText xml:space="preserve"> HYPERLINK "http://www.yododo.com/area/guide/1-02-04-23489" \t "_blank" \o "桂旅游攻略"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桂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、丁香、大豆蔻、小豆蔻和香茅等。在这里游客可以欣赏不同种类的香料的生长和炮制过程，并欣赏烹饪表演。香料不仅能用于烹饪美味佳肴，它还具有较高的药用价值和神奇的美容效果。香料花园受到了政府旅游局的批准，他们可以为您提供比当地市场上更优质的香料和香草等。</w:t>
            </w:r>
          </w:p>
          <w:p>
            <w:pPr>
              <w:autoSpaceDN w:val="0"/>
              <w:rPr>
                <w:rFonts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午餐后，游览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【佛牙寺】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（约1小时）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 w:val="18"/>
                <w:szCs w:val="18"/>
                <w:shd w:val="clear" w:color="auto" w:fill="FFFFFF"/>
                <w:lang w:val="en-GB"/>
              </w:rPr>
              <w:t>（需穿长裤及不露肩上衣，需脱鞋）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。佛牙寺位于圣城康提中心的美丽康提湖边，寺内保存着斯里兰卡的镇国之宝—佛祖释迦牟尼仅存于世的两颗灵牙舍利其中的一颗。游走在佛牙寺内，白衣白裙的善男信女席地而坐，诵读经文；身披橙色袈裟的僧侣身边走过，黝黑的皮肤映衬着洁白的墙…缭绕的香烟，庄严的钟鼓声，纯净的眼神，肃穆的气氛，让你的心也慢慢变得沉静平和。之后前往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【康提湖】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（约20分钟）享受日落时刻的宁静。康提湖是1807年由康提王国最后一位国王Sri Wickrama Rajasinha下令建成的人工湖。傍晚的康提湖畔宁静怡人，围栏上的斯里兰卡国旗迎风招展，人们三三两两地坐在路边，望着佛牙寺，放空心境，这里是斯里兰卡人心灵的归宿。沿湖散步是一件赏心悦目之事，如镜的湖面把天空的倒影连成一体，累了还可以在湖旁的座椅上小坐，观枯藤老树昏鸦，看人来人往。备注：进入寺庙需脱鞋，有鞋子寄存处，寄存费约为25-30卢比。</w:t>
            </w:r>
          </w:p>
          <w:p>
            <w:pPr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随后我们去欣赏富有当地特色的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【康提文化舞蹈表演】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 w:val="18"/>
                <w:szCs w:val="18"/>
                <w:shd w:val="clear" w:color="auto" w:fill="FFFFFF"/>
                <w:lang w:val="en-GB"/>
              </w:rPr>
              <w:t>（约1小时，此舞蹈为赠送表演，如因堵车等客观原因造成未能观看，敬请见谅！）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，传统的康提舞者是佛牙节的亮点之一，也是斯里兰卡民族舞蹈的精华。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 xml:space="preserve">早餐: ●含          午餐:●含      晚餐: ●含 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8613" w:type="dxa"/>
            <w:gridSpan w:val="2"/>
            <w:shd w:val="clear" w:color="auto" w:fill="C7DAF1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  <w:lang w:eastAsia="zh-CN"/>
              </w:rPr>
              <w:t>康提</w:t>
            </w:r>
            <w:r>
              <w:rPr>
                <w:rFonts w:hint="eastAsia" w:ascii="微软雅黑" w:hAnsi="微软雅黑" w:eastAsia="微软雅黑" w:cs="宋体"/>
                <w:b/>
                <w:szCs w:val="21"/>
              </w:rPr>
              <w:t>四星酒店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（斯里兰卡当地酒店不挂星级）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17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4</w:t>
            </w:r>
          </w:p>
        </w:tc>
        <w:tc>
          <w:tcPr>
            <w:tcW w:w="1415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海滨度假区</w:t>
            </w:r>
          </w:p>
        </w:tc>
        <w:tc>
          <w:tcPr>
            <w:tcW w:w="8613" w:type="dxa"/>
            <w:gridSpan w:val="2"/>
            <w:shd w:val="clear" w:color="auto" w:fill="FFFFFF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康提/南部海滨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autoSpaceDN w:val="0"/>
              <w:rPr>
                <w:rFonts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早餐后参观当地著名的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【宝石博物馆】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（约1小时）。斯里兰卡列居全球宝石产地之首。蓝宝石、碧玺、猫眼、尖晶石、托帕石、石榴石、紫晶、月光石等其它各色珍贵彩色宝石。而蓝宝石除了蓝色的还有玫瑰般绚丽的粉蓝宝、斯里兰卡独特的橘黄色蓝宝石等。电影《泰坦尼克号》中，男主角杰克作画时女主角罗丝所佩戴的、并最终沉入汪洋大海中的那颗“海洋之心”，就是原产自斯里兰卡的稀有“星光蓝宝”。途中路过茶工厂，参观并免费品尝茶叶。</w:t>
            </w:r>
          </w:p>
          <w:p>
            <w:pPr>
              <w:autoSpaceDN w:val="0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GB"/>
              </w:rPr>
              <w:t>随后驱车前往南部海滨。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早餐: ●含        午餐:含         晚餐: ●含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8613" w:type="dxa"/>
            <w:gridSpan w:val="2"/>
            <w:shd w:val="clear" w:color="auto" w:fill="C7DAF1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海滨度假区四星酒店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（斯里兰卡当地酒店不挂星级）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5</w:t>
            </w:r>
          </w:p>
        </w:tc>
        <w:tc>
          <w:tcPr>
            <w:tcW w:w="1415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海滨度假区</w:t>
            </w:r>
          </w:p>
        </w:tc>
        <w:tc>
          <w:tcPr>
            <w:tcW w:w="8613" w:type="dxa"/>
            <w:gridSpan w:val="2"/>
            <w:shd w:val="clear" w:color="auto" w:fill="FFFFFF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海滨度假区-自由活动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autoSpaceDN w:val="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早餐后，可以睡到自然醒，酒店里自由活动。</w:t>
            </w:r>
          </w:p>
          <w:p>
            <w:pPr>
              <w:pStyle w:val="9"/>
              <w:adjustRightInd/>
              <w:snapToGrid w:val="0"/>
              <w:rPr>
                <w:rFonts w:ascii="微软雅黑" w:hAnsi="微软雅黑" w:eastAsia="微软雅黑" w:cs="微软雅黑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t>推荐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18"/>
                <w:szCs w:val="18"/>
              </w:rPr>
              <w:t>自费1：红树林游船（含小鱼疗）+海龟保育员+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t>赠送午餐80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18"/>
                <w:szCs w:val="18"/>
              </w:rPr>
              <w:t>美金／人</w:t>
            </w:r>
          </w:p>
          <w:p>
            <w:pPr>
              <w:pStyle w:val="9"/>
              <w:adjustRightInd/>
              <w:snapToGrid w:val="0"/>
              <w:rPr>
                <w:rFonts w:ascii="微软雅黑" w:hAnsi="微软雅黑" w:eastAsia="微软雅黑" w:cs="微软雅黑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t>推荐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18"/>
                <w:szCs w:val="18"/>
              </w:rPr>
              <w:t>自费2：加勒古堡+高跷渔夫+lighthouse午餐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t>/下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18"/>
                <w:szCs w:val="18"/>
              </w:rPr>
              <w:t>午茶（二选一）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t xml:space="preserve"> 90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18"/>
                <w:szCs w:val="18"/>
              </w:rPr>
              <w:t>美金／人</w:t>
            </w:r>
          </w:p>
          <w:p>
            <w:pPr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t>推荐自费3：美瑞莎观鲸+赠送午餐 120美金/人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早餐: ●含       午餐:○方便游玩敬请自理       晚餐：●含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8613" w:type="dxa"/>
            <w:gridSpan w:val="2"/>
            <w:shd w:val="clear" w:color="auto" w:fill="C7DAF1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海滨度假区四星酒店</w:t>
            </w:r>
            <w:r>
              <w:rPr>
                <w:rFonts w:hint="eastAsia" w:ascii="微软雅黑" w:hAnsi="微软雅黑" w:eastAsia="微软雅黑" w:cs="宋体"/>
                <w:b/>
                <w:bCs/>
                <w:szCs w:val="21"/>
              </w:rPr>
              <w:t>（斯里兰卡当地酒店不挂星级）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6</w:t>
            </w:r>
          </w:p>
        </w:tc>
        <w:tc>
          <w:tcPr>
            <w:tcW w:w="1415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海滨度假区-科伦坡</w:t>
            </w:r>
          </w:p>
        </w:tc>
        <w:tc>
          <w:tcPr>
            <w:tcW w:w="8613" w:type="dxa"/>
            <w:gridSpan w:val="2"/>
            <w:shd w:val="clear" w:color="auto" w:fill="FFFFFF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海滨度假区/科伦坡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snapToGrid w:val="0"/>
              <w:rPr>
                <w:rFonts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早餐后，</w:t>
            </w:r>
            <w:r>
              <w:rPr>
                <w:rFonts w:hint="eastAsia" w:ascii="微软雅黑" w:hAnsi="微软雅黑" w:eastAsia="微软雅黑" w:cs="Comic Sans MS"/>
                <w:color w:val="000000"/>
                <w:sz w:val="18"/>
                <w:szCs w:val="18"/>
              </w:rPr>
              <w:t>驱车前往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【Kalutara寺庙】</w:t>
            </w:r>
            <w:r>
              <w:rPr>
                <w:rFonts w:hint="eastAsia" w:ascii="微软雅黑" w:hAnsi="微软雅黑" w:eastAsia="微软雅黑" w:cs="Comic Sans MS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kalutara</w:t>
            </w:r>
            <w:r>
              <w:rPr>
                <w:rFonts w:hint="eastAsia" w:ascii="微软雅黑" w:hAnsi="微软雅黑" w:eastAsia="微软雅黑" w:cs="Comic Sans MS"/>
                <w:color w:val="000000"/>
                <w:sz w:val="18"/>
                <w:szCs w:val="18"/>
              </w:rPr>
              <w:t>是斯里兰卡最神圣的寺庙之一，建于20世纪60年代，吸引了世界各地的佛教徒前来朝拜。在舍利塔内，一排排整齐摆放着的油画，向人们娓娓道来关于佛陀的故事，随后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安排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乘坐现实版【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千与千寻沿海小火车】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前往南部海滨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  <w:lang w:val="en-GB"/>
              </w:rPr>
              <w:t>（由于车票需当天预订，若时间不能保证则改为高速路返回科伦坡，约30分钟）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。坐上火车，海真的这么近，伸手可及，深吸一口气 它的气息这么的深刻。眼前的景色像一幅极美的画卷，缓缓地铺展开来，晴空万里，暖阳绚烂，海天一色 浪花起舞。咸湿的海风吹拂着的脸庞，任凭海风把头发也吹乱，尽情享受这巧妙且无法复制的美好。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抵达后，科伦坡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市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内观光（约1.5小时）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：像其他发展中国家的首都那样，科伦坡也在迅速地改变他的面貌。然而在其他的地方，依然可以看到昔日的魅力。象征着民族自主的【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独立广场】，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一个【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印度教寺庙】，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一个【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佛教寺庙】，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班达拉奈克国际会议中心】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—这是中华人民共和国赠给斯里兰卡的礼物，以及对面的【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斯里兰卡中国大使馆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】（均为外观拍照）。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午餐后，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安排去odel商场之后，自由活动。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晚上适时送机。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微软雅黑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</w:rPr>
              <w:t xml:space="preserve">推荐自费：Cinnamon Grand习大大下榻五星酒店海鲜晚餐 65美金 /人 </w:t>
            </w:r>
          </w:p>
          <w:p>
            <w:pPr>
              <w:ind w:firstLine="450" w:firstLineChars="250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让兰卡的行程画个完美的句号。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 xml:space="preserve">早餐: ●酒店        午餐:●中餐      晚餐:○方便游玩敬请自理 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8613" w:type="dxa"/>
            <w:gridSpan w:val="2"/>
            <w:shd w:val="clear" w:color="auto" w:fill="C7DAF1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此晚不住宿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7</w:t>
            </w:r>
          </w:p>
        </w:tc>
        <w:tc>
          <w:tcPr>
            <w:tcW w:w="1415" w:type="dxa"/>
            <w:vMerge w:val="restart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科伦坡-香港-上海</w:t>
            </w:r>
          </w:p>
        </w:tc>
        <w:tc>
          <w:tcPr>
            <w:tcW w:w="8613" w:type="dxa"/>
            <w:gridSpan w:val="2"/>
            <w:shd w:val="clear" w:color="auto" w:fill="FFFFFF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 xml:space="preserve">科伦坡-上海 参考航班：（以实际出票时间为准） </w:t>
            </w:r>
          </w:p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/>
                <w:color w:val="CC3399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CC3399"/>
                <w:szCs w:val="21"/>
              </w:rPr>
              <w:t>CX 610  CMBHKG  0045/0845</w:t>
            </w:r>
          </w:p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CC3399"/>
                <w:szCs w:val="21"/>
              </w:rPr>
              <w:t>KA 804  HKGPVG  1055/1330或KA 876  HKGPVG  0950/1225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 xml:space="preserve"> </w:t>
            </w: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ind w:right="-82" w:rightChars="-39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搭乘航班回国，结束此次的兰卡之旅，想必此次行程的安排会给你留下一个无比深刻的印象！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</w:p>
        </w:tc>
        <w:tc>
          <w:tcPr>
            <w:tcW w:w="8613" w:type="dxa"/>
            <w:gridSpan w:val="2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早餐: X不含餐  午餐:X不含餐       晚餐:X不含餐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17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1415" w:type="dxa"/>
            <w:vMerge w:val="continue"/>
            <w:shd w:val="clear" w:color="auto" w:fill="C7DAF1"/>
            <w:vAlign w:val="center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szCs w:val="21"/>
              </w:rPr>
            </w:pPr>
          </w:p>
        </w:tc>
        <w:tc>
          <w:tcPr>
            <w:tcW w:w="8613" w:type="dxa"/>
            <w:gridSpan w:val="2"/>
            <w:shd w:val="clear" w:color="auto" w:fill="C7DAF1"/>
          </w:tcPr>
          <w:p>
            <w:pPr>
              <w:spacing w:line="280" w:lineRule="exact"/>
              <w:ind w:right="178" w:rightChars="85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此晚无住宿，回到温暖的家。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5" w:type="dxa"/>
            <w:gridSpan w:val="4"/>
            <w:shd w:val="clear" w:color="auto" w:fill="FFFFFF"/>
          </w:tcPr>
          <w:p>
            <w:pPr>
              <w:spacing w:line="280" w:lineRule="exact"/>
              <w:ind w:right="178" w:rightChars="85"/>
              <w:jc w:val="center"/>
              <w:rPr>
                <w:rFonts w:hint="eastAsia"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*以上行程为参考行程，一切以出团通知为准，谢谢理解！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5" w:type="dxa"/>
            <w:gridSpan w:val="4"/>
            <w:shd w:val="clear" w:color="auto" w:fill="FFFFFF"/>
          </w:tcPr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1.</w:t>
            </w:r>
            <w:r>
              <w:rPr>
                <w:rFonts w:hint="eastAsia" w:ascii="微软雅黑" w:hAnsi="微软雅黑" w:eastAsia="微软雅黑" w:cs="宋体"/>
                <w:szCs w:val="21"/>
              </w:rPr>
              <w:tab/>
            </w:r>
            <w:r>
              <w:rPr>
                <w:rFonts w:hint="eastAsia" w:ascii="微软雅黑" w:hAnsi="微软雅黑" w:eastAsia="微软雅黑" w:cs="宋体"/>
                <w:szCs w:val="21"/>
              </w:rPr>
              <w:t>以上行程仅供参考，如遇当地重大事件及安全管制我设保留调整行程内的景点的权利。以上航班时间仅供参考，具体以出票为准；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2.</w:t>
            </w:r>
            <w:r>
              <w:rPr>
                <w:rFonts w:hint="eastAsia" w:ascii="微软雅黑" w:hAnsi="微软雅黑" w:eastAsia="微软雅黑" w:cs="宋体"/>
                <w:szCs w:val="21"/>
              </w:rPr>
              <w:tab/>
            </w:r>
            <w:r>
              <w:rPr>
                <w:rFonts w:hint="eastAsia" w:ascii="微软雅黑" w:hAnsi="微软雅黑" w:eastAsia="微软雅黑" w:cs="宋体"/>
                <w:szCs w:val="21"/>
              </w:rPr>
              <w:t>野外活动时需注意安全不可以随意离团，衣着需为暗色，避免艳丽色彩吓跑动物；参观当地老百姓村落需自带些小礼物以表友好；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3.</w:t>
            </w:r>
            <w:r>
              <w:rPr>
                <w:rFonts w:hint="eastAsia" w:ascii="微软雅黑" w:hAnsi="微软雅黑" w:eastAsia="微软雅黑" w:cs="宋体"/>
                <w:szCs w:val="21"/>
              </w:rPr>
              <w:tab/>
            </w:r>
            <w:r>
              <w:rPr>
                <w:rFonts w:hint="eastAsia" w:ascii="微软雅黑" w:hAnsi="微软雅黑" w:eastAsia="微软雅黑" w:cs="宋体"/>
                <w:szCs w:val="21"/>
              </w:rPr>
              <w:t>由于航班变化，延误、天气、交通、道路情况、罢工等人力不可抗拒因素，我社保留对出团日期、行程等做适当调整的权利。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4.</w:t>
            </w:r>
            <w:r>
              <w:rPr>
                <w:rFonts w:hint="eastAsia" w:ascii="微软雅黑" w:hAnsi="微软雅黑" w:eastAsia="微软雅黑" w:cs="宋体"/>
                <w:szCs w:val="21"/>
              </w:rPr>
              <w:tab/>
            </w:r>
            <w:r>
              <w:rPr>
                <w:rFonts w:hint="eastAsia" w:ascii="微软雅黑" w:hAnsi="微软雅黑" w:eastAsia="微软雅黑" w:cs="宋体"/>
                <w:szCs w:val="21"/>
              </w:rPr>
              <w:t xml:space="preserve">机票一旦出票，不可以签转、改期、改名，线路不可以改，机票不可退。 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5.  行程内所定景点门票或交通工具所产生的费用，如放弃不退任何费用！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5" w:type="dxa"/>
            <w:gridSpan w:val="4"/>
            <w:shd w:val="clear" w:color="auto" w:fill="FFFFFF"/>
          </w:tcPr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价格包含：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1、行程中所含上海-科伦坡-上海机票和燃油税；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2、行程中注明酒店住宿（双人标间或大床房，酒店不保证房型但会尽量安排）；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3、行程内所注明的餐，其中酒水、饮料客人自付（飞机上餐食由航空公司提供）；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4、</w:t>
            </w:r>
            <w:r>
              <w:rPr>
                <w:rFonts w:hint="eastAsia" w:ascii="微软雅黑" w:hAnsi="微软雅黑" w:eastAsia="微软雅黑" w:cs="宋体"/>
                <w:szCs w:val="21"/>
                <w:lang w:eastAsia="zh-CN"/>
              </w:rPr>
              <w:t>当地英文导游</w:t>
            </w:r>
            <w:r>
              <w:rPr>
                <w:rFonts w:hint="eastAsia" w:ascii="微软雅黑" w:hAnsi="微软雅黑" w:eastAsia="微软雅黑" w:cs="宋体"/>
                <w:szCs w:val="21"/>
                <w:lang w:val="en-US" w:eastAsia="zh-CN"/>
              </w:rPr>
              <w:t>+中文翻译</w:t>
            </w:r>
            <w:r>
              <w:rPr>
                <w:rFonts w:hint="eastAsia" w:ascii="微软雅黑" w:hAnsi="微软雅黑" w:eastAsia="微软雅黑" w:cs="宋体"/>
                <w:szCs w:val="21"/>
              </w:rPr>
              <w:t>；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5、空调旅游车；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6、景点第一门票，以行程所注为准；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7、当地政府征收的税。</w:t>
            </w:r>
          </w:p>
        </w:tc>
      </w:tr>
      <w:tr>
        <w:tblPrEx>
          <w:tblBorders>
            <w:top w:val="single" w:color="548DD4" w:sz="4" w:space="0"/>
            <w:left w:val="single" w:color="548DD4" w:sz="4" w:space="0"/>
            <w:bottom w:val="single" w:color="548DD4" w:sz="4" w:space="0"/>
            <w:right w:val="single" w:color="548DD4" w:sz="4" w:space="0"/>
            <w:insideH w:val="single" w:color="548DD4" w:sz="4" w:space="0"/>
            <w:insideV w:val="single" w:color="548DD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5" w:type="dxa"/>
            <w:gridSpan w:val="4"/>
            <w:shd w:val="clear" w:color="auto" w:fill="FFFFFF"/>
          </w:tcPr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价格不含：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1.进入景点照相机、摄像机所需支付的费用；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2.个人消费和一切杂费，包括洗衣费、话费、饮料、烟酒、付费电视、行李搬运费等；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3.因不可抗拒的客观原因和非我公司原因（如天灾、战争、罢工等）或航空公司航班延误或取消、领馆签证延误等特殊情况，我公司有权取消或变更行程，一切超出费用（在外延期签证费、住、食、交通费、国家航空运价调整等），我司有权追加收取；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4.国内段往返机场交通费用。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5.以上“价格包含”中未注明的费用。</w:t>
            </w:r>
          </w:p>
          <w:p>
            <w:pPr>
              <w:tabs>
                <w:tab w:val="center" w:pos="5164"/>
              </w:tabs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6.斯里兰卡电子签证费（RMB300/人）；</w:t>
            </w:r>
            <w:r>
              <w:rPr>
                <w:rFonts w:hint="eastAsia" w:ascii="微软雅黑" w:hAnsi="微软雅黑" w:eastAsia="微软雅黑" w:cs="宋体"/>
                <w:szCs w:val="21"/>
                <w:lang w:eastAsia="zh-CN"/>
              </w:rPr>
              <w:tab/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7.强烈建议游客自行购买旅游意外险和航班延误险（我公司代买30元/份，理赔自理）</w:t>
            </w:r>
          </w:p>
          <w:p>
            <w:pPr>
              <w:spacing w:line="300" w:lineRule="exact"/>
              <w:ind w:right="-82" w:rightChars="-39"/>
              <w:rPr>
                <w:rFonts w:hint="eastAsia"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8.丹布勒石窟寺如需参观岩顶洞窟壁画博物馆需自费约RMB100左右</w:t>
            </w:r>
          </w:p>
        </w:tc>
      </w:tr>
    </w:tbl>
    <w:p>
      <w:pPr>
        <w:spacing w:line="300" w:lineRule="exact"/>
        <w:rPr>
          <w:rFonts w:hint="eastAsia" w:ascii="微软雅黑" w:hAnsi="微软雅黑" w:eastAsia="微软雅黑" w:cs="宋体"/>
          <w:szCs w:val="21"/>
        </w:rPr>
      </w:pPr>
    </w:p>
    <w:p>
      <w:pPr>
        <w:spacing w:line="300" w:lineRule="exact"/>
        <w:rPr>
          <w:rFonts w:hint="eastAsia" w:ascii="微软雅黑" w:hAnsi="微软雅黑" w:eastAsia="微软雅黑" w:cs="宋体"/>
          <w:szCs w:val="21"/>
        </w:rPr>
      </w:pPr>
    </w:p>
    <w:p>
      <w:pPr>
        <w:spacing w:line="300" w:lineRule="exact"/>
        <w:rPr>
          <w:rFonts w:hint="eastAsia" w:ascii="微软雅黑" w:hAnsi="微软雅黑" w:eastAsia="微软雅黑" w:cs="宋体"/>
          <w:szCs w:val="21"/>
        </w:rPr>
      </w:pPr>
    </w:p>
    <w:p>
      <w:pPr>
        <w:spacing w:line="300" w:lineRule="exact"/>
        <w:rPr>
          <w:rFonts w:hint="eastAsia" w:ascii="微软雅黑" w:hAnsi="微软雅黑" w:eastAsia="微软雅黑" w:cs="宋体"/>
          <w:szCs w:val="21"/>
        </w:rPr>
      </w:pPr>
    </w:p>
    <w:p>
      <w:pPr>
        <w:spacing w:line="300" w:lineRule="exact"/>
        <w:rPr>
          <w:rFonts w:hint="eastAsia" w:ascii="微软雅黑" w:hAnsi="微软雅黑" w:eastAsia="微软雅黑" w:cs="宋体"/>
          <w:szCs w:val="21"/>
        </w:rPr>
      </w:pPr>
    </w:p>
    <w:p>
      <w:pPr>
        <w:spacing w:line="300" w:lineRule="exact"/>
        <w:rPr>
          <w:rFonts w:hint="eastAsia" w:ascii="微软雅黑" w:hAnsi="微软雅黑" w:eastAsia="微软雅黑" w:cs="宋体"/>
          <w:szCs w:val="21"/>
        </w:rPr>
      </w:pPr>
    </w:p>
    <w:p>
      <w:pPr>
        <w:spacing w:line="300" w:lineRule="exact"/>
        <w:rPr>
          <w:rFonts w:hint="eastAsia" w:ascii="微软雅黑" w:hAnsi="微软雅黑" w:eastAsia="微软雅黑" w:cs="宋体"/>
          <w:szCs w:val="21"/>
        </w:rPr>
      </w:pPr>
    </w:p>
    <w:tbl>
      <w:tblPr>
        <w:tblStyle w:val="6"/>
        <w:tblpPr w:leftFromText="180" w:rightFromText="180" w:vertAnchor="text" w:horzAnchor="page" w:tblpX="989" w:tblpY="183"/>
        <w:tblOverlap w:val="never"/>
        <w:tblW w:w="10490" w:type="dxa"/>
        <w:tblInd w:w="0" w:type="dxa"/>
        <w:tblBorders>
          <w:top w:val="single" w:color="1F2E7E" w:sz="2" w:space="0"/>
          <w:left w:val="single" w:color="4F81BD" w:sz="2" w:space="0"/>
          <w:bottom w:val="single" w:color="4F81BD" w:sz="2" w:space="0"/>
          <w:right w:val="single" w:color="4F81BD" w:sz="2" w:space="0"/>
          <w:insideH w:val="single" w:color="4F81BD" w:sz="2" w:space="0"/>
          <w:insideV w:val="single" w:color="4F81BD" w:sz="2" w:space="0"/>
        </w:tblBorders>
        <w:shd w:val="clear" w:color="auto" w:fill="FFEBEB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701"/>
        <w:gridCol w:w="870"/>
        <w:gridCol w:w="405"/>
        <w:gridCol w:w="1012"/>
        <w:gridCol w:w="4570"/>
      </w:tblGrid>
      <w:tr>
        <w:tblPrEx>
          <w:tblBorders>
            <w:top w:val="single" w:color="1F2E7E" w:sz="2" w:space="0"/>
            <w:left w:val="single" w:color="4F81BD" w:sz="2" w:space="0"/>
            <w:bottom w:val="single" w:color="4F81BD" w:sz="2" w:space="0"/>
            <w:right w:val="single" w:color="4F81BD" w:sz="2" w:space="0"/>
            <w:insideH w:val="single" w:color="4F81BD" w:sz="2" w:space="0"/>
            <w:insideV w:val="single" w:color="4F81BD" w:sz="2" w:space="0"/>
          </w:tblBorders>
          <w:shd w:val="clear" w:color="auto" w:fill="FFEBEB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4908" w:type="dxa"/>
            <w:gridSpan w:val="4"/>
            <w:shd w:val="clear" w:color="auto" w:fill="548DD4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kern w:val="0"/>
                <w:szCs w:val="21"/>
              </w:rPr>
              <w:t>地区</w:t>
            </w:r>
          </w:p>
        </w:tc>
        <w:tc>
          <w:tcPr>
            <w:tcW w:w="5582" w:type="dxa"/>
            <w:gridSpan w:val="2"/>
            <w:shd w:val="clear" w:color="auto" w:fill="548DD4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kern w:val="0"/>
                <w:szCs w:val="21"/>
              </w:rPr>
              <w:t>参考酒店</w:t>
            </w:r>
          </w:p>
        </w:tc>
      </w:tr>
      <w:tr>
        <w:tblPrEx>
          <w:tblBorders>
            <w:top w:val="single" w:color="1F2E7E" w:sz="2" w:space="0"/>
            <w:left w:val="single" w:color="4F81BD" w:sz="2" w:space="0"/>
            <w:bottom w:val="single" w:color="4F81BD" w:sz="2" w:space="0"/>
            <w:right w:val="single" w:color="4F81BD" w:sz="2" w:space="0"/>
            <w:insideH w:val="single" w:color="4F81BD" w:sz="2" w:space="0"/>
            <w:insideV w:val="single" w:color="4F81BD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908" w:type="dxa"/>
            <w:gridSpan w:val="4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>科伦坡/机场附近/尼甘部</w:t>
            </w:r>
          </w:p>
        </w:tc>
        <w:tc>
          <w:tcPr>
            <w:tcW w:w="5582" w:type="dxa"/>
            <w:gridSpan w:val="2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>四星：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Beacon Beach /Amagi Lagoon/Avenra Gangara Hotel/Karunakarala Resort 或同级</w:t>
            </w:r>
          </w:p>
        </w:tc>
      </w:tr>
      <w:tr>
        <w:tblPrEx>
          <w:tblBorders>
            <w:top w:val="single" w:color="1F2E7E" w:sz="2" w:space="0"/>
            <w:left w:val="single" w:color="4F81BD" w:sz="2" w:space="0"/>
            <w:bottom w:val="single" w:color="4F81BD" w:sz="2" w:space="0"/>
            <w:right w:val="single" w:color="4F81BD" w:sz="2" w:space="0"/>
            <w:insideH w:val="single" w:color="4F81BD" w:sz="2" w:space="0"/>
            <w:insideV w:val="single" w:color="4F81BD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908" w:type="dxa"/>
            <w:gridSpan w:val="4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0"/>
                <w:szCs w:val="21"/>
              </w:rPr>
            </w:pPr>
            <w:bookmarkStart w:id="0" w:name="_GoBack" w:colFirst="0" w:colLast="4"/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0"/>
                <w:szCs w:val="21"/>
              </w:rPr>
              <w:t>西格利亚</w:t>
            </w:r>
          </w:p>
        </w:tc>
        <w:tc>
          <w:tcPr>
            <w:tcW w:w="5582" w:type="dxa"/>
            <w:gridSpan w:val="2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0"/>
                <w:szCs w:val="21"/>
              </w:rPr>
              <w:t>四星：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Cs w:val="21"/>
              </w:rPr>
              <w:t>Saunter Paradise/Pelwehera WL/Sigiriya village或同级</w:t>
            </w:r>
          </w:p>
        </w:tc>
      </w:tr>
      <w:tr>
        <w:tblPrEx>
          <w:tblBorders>
            <w:top w:val="single" w:color="1F2E7E" w:sz="2" w:space="0"/>
            <w:left w:val="single" w:color="4F81BD" w:sz="2" w:space="0"/>
            <w:bottom w:val="single" w:color="4F81BD" w:sz="2" w:space="0"/>
            <w:right w:val="single" w:color="4F81BD" w:sz="2" w:space="0"/>
            <w:insideH w:val="single" w:color="4F81BD" w:sz="2" w:space="0"/>
            <w:insideV w:val="single" w:color="4F81BD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908" w:type="dxa"/>
            <w:gridSpan w:val="4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Cs w:val="21"/>
              </w:rPr>
              <w:t>康提</w:t>
            </w:r>
          </w:p>
        </w:tc>
        <w:tc>
          <w:tcPr>
            <w:tcW w:w="5582" w:type="dxa"/>
            <w:gridSpan w:val="2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0"/>
                <w:szCs w:val="21"/>
              </w:rPr>
              <w:t>四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Cs w:val="21"/>
              </w:rPr>
              <w:t>星：Oak Ray Regency/Serendip Stone/Serendib S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Cs w:val="21"/>
                <w:lang w:val="en-US" w:eastAsia="zh-CN"/>
              </w:rPr>
              <w:t>ignature 或同级</w:t>
            </w:r>
          </w:p>
        </w:tc>
      </w:tr>
      <w:tr>
        <w:tblPrEx>
          <w:tblBorders>
            <w:top w:val="single" w:color="1F2E7E" w:sz="2" w:space="0"/>
            <w:left w:val="single" w:color="4F81BD" w:sz="2" w:space="0"/>
            <w:bottom w:val="single" w:color="4F81BD" w:sz="2" w:space="0"/>
            <w:right w:val="single" w:color="4F81BD" w:sz="2" w:space="0"/>
            <w:insideH w:val="single" w:color="4F81BD" w:sz="2" w:space="0"/>
            <w:insideV w:val="single" w:color="4F81BD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908" w:type="dxa"/>
            <w:gridSpan w:val="4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Cs w:val="21"/>
              </w:rPr>
              <w:t>南部海滨</w:t>
            </w:r>
          </w:p>
        </w:tc>
        <w:tc>
          <w:tcPr>
            <w:tcW w:w="5582" w:type="dxa"/>
            <w:gridSpan w:val="2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0"/>
                <w:szCs w:val="21"/>
              </w:rPr>
              <w:t>四星：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Cs w:val="21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Cs w:val="21"/>
              </w:rPr>
              <w:t xml:space="preserve">he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Cs w:val="21"/>
                <w:lang w:val="en-US" w:eastAsia="zh-CN"/>
              </w:rPr>
              <w:t>P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Cs w:val="21"/>
              </w:rPr>
              <w:t>alms/Long Beach/Coco Roya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Cs w:val="21"/>
                <w:lang w:val="en-US" w:eastAsia="zh-CN"/>
              </w:rPr>
              <w:t>l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0"/>
                <w:szCs w:val="21"/>
              </w:rPr>
              <w:t>或其他同级酒店</w:t>
            </w:r>
          </w:p>
        </w:tc>
      </w:tr>
      <w:bookmarkEnd w:id="0"/>
      <w:tr>
        <w:tblPrEx>
          <w:tblBorders>
            <w:top w:val="single" w:color="1F2E7E" w:sz="2" w:space="0"/>
            <w:left w:val="single" w:color="4F81BD" w:sz="2" w:space="0"/>
            <w:bottom w:val="single" w:color="4F81BD" w:sz="2" w:space="0"/>
            <w:right w:val="single" w:color="4F81BD" w:sz="2" w:space="0"/>
            <w:insideH w:val="single" w:color="4F81BD" w:sz="2" w:space="0"/>
            <w:insideV w:val="single" w:color="4F81BD" w:sz="2" w:space="0"/>
          </w:tblBorders>
          <w:tblLayout w:type="fixed"/>
        </w:tblPrEx>
        <w:trPr>
          <w:trHeight w:val="1130" w:hRule="atLeast"/>
        </w:trPr>
        <w:tc>
          <w:tcPr>
            <w:tcW w:w="10490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7703"/>
              </w:tabs>
              <w:spacing w:line="300" w:lineRule="exact"/>
              <w:ind w:right="13" w:rightChars="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color w:val="7030A0"/>
                <w:szCs w:val="21"/>
              </w:rPr>
              <w:t>备注01</w:t>
            </w:r>
            <w:r>
              <w:rPr>
                <w:rFonts w:ascii="微软雅黑" w:hAnsi="微软雅黑" w:eastAsia="微软雅黑"/>
                <w:color w:val="7030A0"/>
                <w:szCs w:val="21"/>
              </w:rPr>
              <w:t>：</w:t>
            </w:r>
            <w:r>
              <w:rPr>
                <w:rFonts w:ascii="微软雅黑" w:hAnsi="微软雅黑" w:eastAsia="微软雅黑"/>
                <w:szCs w:val="21"/>
              </w:rPr>
              <w:t>机票指定日期来回，不可更改日期及不可延期停留，不接受改名。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ab/>
            </w:r>
          </w:p>
          <w:p>
            <w:pPr>
              <w:spacing w:line="300" w:lineRule="exact"/>
              <w:ind w:right="13" w:rightChars="6"/>
              <w:jc w:val="left"/>
              <w:rPr>
                <w:rFonts w:ascii="微软雅黑" w:hAnsi="微软雅黑" w:eastAsia="微软雅黑"/>
                <w:color w:val="333333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宋体"/>
                <w:color w:val="8064A2"/>
                <w:szCs w:val="21"/>
              </w:rPr>
              <w:t>（友情提示：近期国家旅游局在对各省旅游局会议中再次强调旅游法解释，因为战争～疾病～天气～自然灾害等人力不可抗拒原因造成行程外增加额外食宿交通等，费用需要由游客自理，旅行社提供帮助协调！）</w:t>
            </w:r>
          </w:p>
          <w:p>
            <w:pPr>
              <w:spacing w:line="300" w:lineRule="exact"/>
              <w:ind w:right="13" w:rightChars="6"/>
              <w:jc w:val="left"/>
              <w:rPr>
                <w:rFonts w:ascii="微软雅黑" w:hAnsi="微软雅黑" w:eastAsia="微软雅黑"/>
                <w:color w:val="333333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color w:val="7030A0"/>
                <w:szCs w:val="21"/>
              </w:rPr>
              <w:t>备注02</w:t>
            </w:r>
            <w:r>
              <w:rPr>
                <w:rFonts w:ascii="微软雅黑" w:hAnsi="微软雅黑" w:eastAsia="微软雅黑"/>
                <w:color w:val="7030A0"/>
                <w:szCs w:val="21"/>
              </w:rPr>
              <w:t>：</w:t>
            </w:r>
            <w:r>
              <w:rPr>
                <w:rFonts w:ascii="微软雅黑" w:hAnsi="微软雅黑" w:eastAsia="微软雅黑"/>
                <w:szCs w:val="21"/>
              </w:rPr>
              <w:t>以上行程景点顺序可由当地导游安排调整，但不减少或变</w:t>
            </w:r>
            <w:r>
              <w:rPr>
                <w:rFonts w:hint="eastAsia" w:ascii="微软雅黑" w:hAnsi="微软雅黑" w:eastAsia="微软雅黑"/>
                <w:szCs w:val="21"/>
              </w:rPr>
              <w:t>换</w:t>
            </w:r>
            <w:r>
              <w:rPr>
                <w:rFonts w:ascii="微软雅黑" w:hAnsi="微软雅黑" w:eastAsia="微软雅黑"/>
                <w:szCs w:val="21"/>
              </w:rPr>
              <w:t>行程中的项目（例如餐、景点、车等等），如果自动放弃，不退还费用</w:t>
            </w:r>
            <w:r>
              <w:rPr>
                <w:rFonts w:hint="eastAsia" w:ascii="微软雅黑" w:hAnsi="微软雅黑" w:eastAsia="微软雅黑"/>
                <w:szCs w:val="21"/>
              </w:rPr>
              <w:t>。</w:t>
            </w:r>
          </w:p>
          <w:p>
            <w:pPr>
              <w:spacing w:line="300" w:lineRule="exact"/>
              <w:ind w:right="13" w:rightChars="6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color w:val="7030A0"/>
                <w:szCs w:val="21"/>
              </w:rPr>
              <w:t>备注03</w:t>
            </w:r>
            <w:r>
              <w:rPr>
                <w:rFonts w:ascii="微软雅黑" w:hAnsi="微软雅黑" w:eastAsia="微软雅黑"/>
                <w:color w:val="7030A0"/>
                <w:szCs w:val="21"/>
              </w:rPr>
              <w:t>：</w:t>
            </w:r>
            <w:r>
              <w:rPr>
                <w:rFonts w:ascii="微软雅黑" w:hAnsi="微软雅黑" w:eastAsia="微软雅黑"/>
                <w:szCs w:val="21"/>
              </w:rPr>
              <w:t>境外酒店星级标准，均无明确的星级划分，均为境外旅行社、旅游行业等约定俗成的行业星级标准，仅供参考。 如出现单男或单女情况，请安排该客人拼房，本公司将于出发前两天通知是否可以拼房，如未能拼房者，可选择与同行亲友共享双人房并加床并支付附加费，如客人不愿意与同行亲友共享三人房，就需支付单人房附加费，享用单人房间。</w:t>
            </w:r>
          </w:p>
          <w:p>
            <w:pPr>
              <w:spacing w:line="300" w:lineRule="exact"/>
              <w:ind w:right="13" w:rightChars="6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color w:val="7030A0"/>
                <w:szCs w:val="21"/>
              </w:rPr>
              <w:t>备注04</w:t>
            </w:r>
            <w:r>
              <w:rPr>
                <w:rFonts w:ascii="微软雅黑" w:hAnsi="微软雅黑" w:eastAsia="微软雅黑"/>
                <w:color w:val="7030A0"/>
                <w:szCs w:val="21"/>
              </w:rPr>
              <w:t>：</w:t>
            </w:r>
            <w:r>
              <w:rPr>
                <w:rFonts w:ascii="微软雅黑" w:hAnsi="微软雅黑" w:eastAsia="微软雅黑"/>
                <w:szCs w:val="21"/>
              </w:rPr>
              <w:t>随团旅客</w:t>
            </w:r>
            <w:r>
              <w:rPr>
                <w:rFonts w:hint="eastAsia" w:ascii="微软雅黑" w:hAnsi="微软雅黑" w:eastAsia="微软雅黑"/>
                <w:szCs w:val="21"/>
              </w:rPr>
              <w:t>无</w:t>
            </w:r>
            <w:r>
              <w:rPr>
                <w:rFonts w:ascii="微软雅黑" w:hAnsi="微软雅黑" w:eastAsia="微软雅黑"/>
                <w:szCs w:val="21"/>
              </w:rPr>
              <w:t>需另行支付领队、当地导游小费 。如因</w:t>
            </w:r>
            <w:r>
              <w:rPr>
                <w:rFonts w:hint="eastAsia" w:ascii="微软雅黑" w:hAnsi="微软雅黑" w:eastAsia="微软雅黑"/>
                <w:szCs w:val="21"/>
              </w:rPr>
              <w:t>客人需导游、司机、当地人或领队提供其它服务，例如帮搬运行李、开车门等，当地有支付小费的习惯，请自行注意。</w:t>
            </w:r>
          </w:p>
          <w:p>
            <w:pPr>
              <w:spacing w:line="300" w:lineRule="exact"/>
              <w:ind w:right="13" w:rightChars="6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color w:val="7030A0"/>
                <w:szCs w:val="21"/>
              </w:rPr>
              <w:t>备注05</w:t>
            </w:r>
            <w:r>
              <w:rPr>
                <w:rFonts w:ascii="微软雅黑" w:hAnsi="微软雅黑" w:eastAsia="微软雅黑"/>
                <w:color w:val="7030A0"/>
                <w:szCs w:val="21"/>
              </w:rPr>
              <w:t>：</w:t>
            </w:r>
            <w:r>
              <w:rPr>
                <w:rFonts w:ascii="微软雅黑" w:hAnsi="微软雅黑" w:eastAsia="微软雅黑"/>
                <w:szCs w:val="21"/>
              </w:rPr>
              <w:t>请于定位确认后2天内支付定金每位人民币5000元/人，</w:t>
            </w:r>
            <w:r>
              <w:rPr>
                <w:rFonts w:ascii="微软雅黑" w:hAnsi="微软雅黑" w:eastAsia="微软雅黑"/>
                <w:b/>
                <w:bCs/>
                <w:color w:val="FFFFFF"/>
                <w:szCs w:val="21"/>
                <w:highlight w:val="magenta"/>
              </w:rPr>
              <w:t>款到留位</w:t>
            </w:r>
            <w:r>
              <w:rPr>
                <w:rFonts w:ascii="微软雅黑" w:hAnsi="微软雅黑" w:eastAsia="微软雅黑"/>
                <w:szCs w:val="21"/>
              </w:rPr>
              <w:t>；另外，请于出发前至少7个工作日支付全款，否则本公司有权取消其定位，已付之定金恕不退还。</w:t>
            </w:r>
          </w:p>
          <w:p>
            <w:pPr>
              <w:spacing w:line="300" w:lineRule="exact"/>
              <w:ind w:right="13" w:rightChars="6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color w:val="7030A0"/>
                <w:szCs w:val="21"/>
              </w:rPr>
              <w:t>备注06</w:t>
            </w:r>
            <w:r>
              <w:rPr>
                <w:rFonts w:ascii="微软雅黑" w:hAnsi="微软雅黑" w:eastAsia="微软雅黑"/>
                <w:color w:val="7030A0"/>
                <w:szCs w:val="21"/>
              </w:rPr>
              <w:t>：</w:t>
            </w:r>
            <w:r>
              <w:rPr>
                <w:rFonts w:ascii="微软雅黑" w:hAnsi="微软雅黑" w:eastAsia="微软雅黑"/>
                <w:szCs w:val="21"/>
              </w:rPr>
              <w:t>保留随时修改以上价格及条款权利；非中国籍护照客人，请自备返程签证及相关一切证件，如因证件或返程签证问题无法出入境，我社不承担一切责任；请提醒客人贵重物品注意保管；护照、机票交予领队统一保管或者自行锁在酒店保险箱内，请勿在境外随身携带。</w:t>
            </w:r>
          </w:p>
          <w:p>
            <w:pPr>
              <w:spacing w:line="300" w:lineRule="exact"/>
              <w:ind w:right="13" w:rightChars="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szCs w:val="21"/>
              </w:rPr>
              <w:t>备注07：</w:t>
            </w:r>
            <w:r>
              <w:rPr>
                <w:rFonts w:hint="eastAsia" w:ascii="微软雅黑" w:hAnsi="微软雅黑" w:eastAsia="微软雅黑"/>
                <w:szCs w:val="21"/>
              </w:rPr>
              <w:t>散拼线路10人成团，16人派领队。</w:t>
            </w:r>
          </w:p>
        </w:tc>
      </w:tr>
      <w:tr>
        <w:tblPrEx>
          <w:tblBorders>
            <w:top w:val="single" w:color="1F2E7E" w:sz="2" w:space="0"/>
            <w:left w:val="single" w:color="4F81BD" w:sz="2" w:space="0"/>
            <w:bottom w:val="single" w:color="4F81BD" w:sz="2" w:space="0"/>
            <w:right w:val="single" w:color="4F81BD" w:sz="2" w:space="0"/>
            <w:insideH w:val="single" w:color="4F81BD" w:sz="2" w:space="0"/>
            <w:insideV w:val="single" w:color="4F81BD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490" w:type="dxa"/>
            <w:gridSpan w:val="6"/>
            <w:shd w:val="clear" w:color="auto" w:fill="548DD4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kern w:val="0"/>
                <w:szCs w:val="21"/>
              </w:rPr>
              <w:t>购物店</w:t>
            </w:r>
          </w:p>
        </w:tc>
      </w:tr>
      <w:tr>
        <w:tblPrEx>
          <w:tblBorders>
            <w:top w:val="single" w:color="1F2E7E" w:sz="2" w:space="0"/>
            <w:left w:val="single" w:color="4F81BD" w:sz="2" w:space="0"/>
            <w:bottom w:val="single" w:color="4F81BD" w:sz="2" w:space="0"/>
            <w:right w:val="single" w:color="4F81BD" w:sz="2" w:space="0"/>
            <w:insideH w:val="single" w:color="4F81BD" w:sz="2" w:space="0"/>
            <w:insideV w:val="single" w:color="4F81BD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32" w:type="dxa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ascii="微软雅黑" w:hAnsi="微软雅黑" w:eastAsia="微软雅黑"/>
                <w:b/>
                <w:kern w:val="0"/>
                <w:szCs w:val="21"/>
              </w:rPr>
              <w:t>马塔莱</w:t>
            </w:r>
          </w:p>
        </w:tc>
        <w:tc>
          <w:tcPr>
            <w:tcW w:w="1701" w:type="dxa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>马塔莱香料花园</w:t>
            </w:r>
          </w:p>
        </w:tc>
        <w:tc>
          <w:tcPr>
            <w:tcW w:w="870" w:type="dxa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>香料</w:t>
            </w:r>
          </w:p>
        </w:tc>
        <w:tc>
          <w:tcPr>
            <w:tcW w:w="1417" w:type="dxa"/>
            <w:gridSpan w:val="2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约</w:t>
            </w: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4570" w:type="dxa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>购物自愿，敬请保留相关购物凭证。</w:t>
            </w:r>
          </w:p>
        </w:tc>
      </w:tr>
      <w:tr>
        <w:tblPrEx>
          <w:tblBorders>
            <w:top w:val="single" w:color="1F2E7E" w:sz="2" w:space="0"/>
            <w:left w:val="single" w:color="4F81BD" w:sz="2" w:space="0"/>
            <w:bottom w:val="single" w:color="4F81BD" w:sz="2" w:space="0"/>
            <w:right w:val="single" w:color="4F81BD" w:sz="2" w:space="0"/>
            <w:insideH w:val="single" w:color="4F81BD" w:sz="2" w:space="0"/>
            <w:insideV w:val="single" w:color="4F81BD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32" w:type="dxa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>康提</w:t>
            </w:r>
          </w:p>
        </w:tc>
        <w:tc>
          <w:tcPr>
            <w:tcW w:w="1701" w:type="dxa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>宝石博物馆</w:t>
            </w:r>
          </w:p>
        </w:tc>
        <w:tc>
          <w:tcPr>
            <w:tcW w:w="870" w:type="dxa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>宝石</w:t>
            </w:r>
          </w:p>
        </w:tc>
        <w:tc>
          <w:tcPr>
            <w:tcW w:w="1417" w:type="dxa"/>
            <w:gridSpan w:val="2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约</w:t>
            </w: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4570" w:type="dxa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>购物自愿，敬请保留相关购物凭证。</w:t>
            </w:r>
          </w:p>
        </w:tc>
      </w:tr>
      <w:tr>
        <w:tblPrEx>
          <w:tblBorders>
            <w:top w:val="single" w:color="1F2E7E" w:sz="2" w:space="0"/>
            <w:left w:val="single" w:color="4F81BD" w:sz="2" w:space="0"/>
            <w:bottom w:val="single" w:color="4F81BD" w:sz="2" w:space="0"/>
            <w:right w:val="single" w:color="4F81BD" w:sz="2" w:space="0"/>
            <w:insideH w:val="single" w:color="4F81BD" w:sz="2" w:space="0"/>
            <w:insideV w:val="single" w:color="4F81BD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32" w:type="dxa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Cs w:val="21"/>
              </w:rPr>
              <w:t>康提</w:t>
            </w:r>
          </w:p>
        </w:tc>
        <w:tc>
          <w:tcPr>
            <w:tcW w:w="1701" w:type="dxa"/>
            <w:shd w:val="clear" w:color="auto" w:fill="FFEBEB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  <w:lang w:val="zh-TW"/>
              </w:rPr>
              <w:t>红茶茶工厂</w:t>
            </w:r>
          </w:p>
        </w:tc>
        <w:tc>
          <w:tcPr>
            <w:tcW w:w="870" w:type="dxa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红茶</w:t>
            </w:r>
          </w:p>
        </w:tc>
        <w:tc>
          <w:tcPr>
            <w:tcW w:w="1417" w:type="dxa"/>
            <w:gridSpan w:val="2"/>
            <w:shd w:val="clear" w:color="auto" w:fill="FFEBEB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约</w:t>
            </w: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>60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4570" w:type="dxa"/>
            <w:shd w:val="clear" w:color="auto" w:fill="FFEBEB"/>
            <w:vAlign w:val="center"/>
          </w:tcPr>
          <w:p>
            <w:pPr>
              <w:snapToGrid w:val="0"/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>购物自愿，敬请保留相关购物凭证。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Grande">
    <w:altName w:val="Shruti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7"/>
    <w:rsid w:val="000E1064"/>
    <w:rsid w:val="000F531F"/>
    <w:rsid w:val="001D2314"/>
    <w:rsid w:val="001F3D20"/>
    <w:rsid w:val="00303B0A"/>
    <w:rsid w:val="00524427"/>
    <w:rsid w:val="0053490C"/>
    <w:rsid w:val="00574F19"/>
    <w:rsid w:val="005955DB"/>
    <w:rsid w:val="005F5904"/>
    <w:rsid w:val="00624491"/>
    <w:rsid w:val="00653217"/>
    <w:rsid w:val="0084575B"/>
    <w:rsid w:val="00957292"/>
    <w:rsid w:val="00980DDC"/>
    <w:rsid w:val="00AA2F9C"/>
    <w:rsid w:val="00BC594F"/>
    <w:rsid w:val="00C917A3"/>
    <w:rsid w:val="00D12EEC"/>
    <w:rsid w:val="00D2174C"/>
    <w:rsid w:val="00DE3AE9"/>
    <w:rsid w:val="05B41E5F"/>
    <w:rsid w:val="0B802319"/>
    <w:rsid w:val="0DC7617C"/>
    <w:rsid w:val="0E5F027B"/>
    <w:rsid w:val="147D7ED3"/>
    <w:rsid w:val="16A60EAE"/>
    <w:rsid w:val="172A7460"/>
    <w:rsid w:val="21CE52A9"/>
    <w:rsid w:val="230C3806"/>
    <w:rsid w:val="2718139A"/>
    <w:rsid w:val="2743032B"/>
    <w:rsid w:val="29C0434D"/>
    <w:rsid w:val="31550ED9"/>
    <w:rsid w:val="3621464A"/>
    <w:rsid w:val="42A43D84"/>
    <w:rsid w:val="48040627"/>
    <w:rsid w:val="48684BEE"/>
    <w:rsid w:val="49DD13DC"/>
    <w:rsid w:val="4DBD3370"/>
    <w:rsid w:val="519245B6"/>
    <w:rsid w:val="525A657D"/>
    <w:rsid w:val="59C07CB7"/>
    <w:rsid w:val="59DD00F4"/>
    <w:rsid w:val="5A4666E0"/>
    <w:rsid w:val="65EE032A"/>
    <w:rsid w:val="6640069C"/>
    <w:rsid w:val="66D21CA4"/>
    <w:rsid w:val="695F5139"/>
    <w:rsid w:val="6B890ACF"/>
    <w:rsid w:val="78DF7120"/>
    <w:rsid w:val="7DE233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cs37 additive fs18 page"/>
    <w:qFormat/>
    <w:uiPriority w:val="0"/>
    <w:pPr>
      <w:widowControl w:val="0"/>
      <w:adjustRightInd w:val="0"/>
      <w:jc w:val="both"/>
    </w:pPr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47233D-FD66-47DB-841D-EFF432D784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823</Words>
  <Characters>4692</Characters>
  <Lines>39</Lines>
  <Paragraphs>11</Paragraphs>
  <ScaleCrop>false</ScaleCrop>
  <LinksUpToDate>false</LinksUpToDate>
  <CharactersWithSpaces>5504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2017-10-19T08:10:00Z</dcterms:created>
  <dc:creator>AutoBVT</dc:creator>
  <cp:lastModifiedBy>Administrator</cp:lastModifiedBy>
  <dcterms:modified xsi:type="dcterms:W3CDTF">2017-10-23T06:25:36Z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